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202206" w:rsidRPr="00202206" w:rsidRDefault="00202206" w:rsidP="002022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</w:pPr>
      <w:r w:rsidRPr="00202206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 xml:space="preserve">(редакция № </w:t>
      </w:r>
      <w:r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>1</w:t>
      </w:r>
      <w:r w:rsidRPr="00202206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 xml:space="preserve"> с изменениями от </w:t>
      </w:r>
      <w:r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>11.12</w:t>
      </w:r>
      <w:r w:rsidRPr="00202206">
        <w:rPr>
          <w:rFonts w:ascii="Times New Roman" w:eastAsia="Times New Roman" w:hAnsi="Times New Roman"/>
          <w:b/>
          <w:bCs/>
          <w:smallCaps/>
          <w:kern w:val="36"/>
          <w:sz w:val="24"/>
          <w:szCs w:val="24"/>
          <w:lang w:eastAsia="ru-RU"/>
        </w:rPr>
        <w:t>.2018г.)*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9779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4969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9779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07.12.2018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bookmarkEnd w:id="0"/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C97791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C97791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C97791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Микроэлемент. Магния оксид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97791">
              <w:rPr>
                <w:rFonts w:ascii="Times New Roman" w:hAnsi="Times New Roman"/>
                <w:sz w:val="24"/>
                <w:szCs w:val="24"/>
              </w:rPr>
              <w:t>100.00 тонн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C97791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7791" w:rsidRDefault="00C9779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должно соответствовать ГОСТ 4526-75, ТУ изготовителя. Определение содержания соединения магния проводится по ГОСТ 10398-76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СЭВ 1437-78) «Реактивы и особо чистые вещества»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комплекснометрическим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методом определения содержания основного вещества. </w:t>
            </w:r>
          </w:p>
          <w:p w:rsidR="00C97791" w:rsidRDefault="00C9779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массовой доли магния  должно быть не менее 42% и не более 60 %.   </w:t>
            </w:r>
          </w:p>
          <w:p w:rsidR="00C97791" w:rsidRDefault="00C9779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указанного на маркировке и в сертификате о качестве.</w:t>
            </w:r>
          </w:p>
          <w:p w:rsidR="00C97791" w:rsidRDefault="00C9779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полипропиленовые не ламинированные мешки.</w:t>
            </w:r>
          </w:p>
          <w:p w:rsidR="00251D32" w:rsidRPr="00A16218" w:rsidRDefault="00C9779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Нетто: 35 кг.</w:t>
            </w:r>
          </w:p>
          <w:p w:rsidR="00521003" w:rsidRPr="002B36BF" w:rsidRDefault="00251D32" w:rsidP="00C97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C97791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C97791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C97791" w:rsidRDefault="00061864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1864">
              <w:rPr>
                <w:rFonts w:ascii="Times New Roman" w:hAnsi="Times New Roman"/>
                <w:sz w:val="24"/>
              </w:rPr>
              <w:t>по письменной заявке Заказчика заверенной подписью и печатью и направленной по электронной почте. Объем и срок каждой поставки осуществляется по заявке Заказчика, поданным в период с января по апрель 2019 г.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C97791" w:rsidRDefault="00C97791" w:rsidP="00C97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1 915 000 рублей 00</w:t>
            </w:r>
            <w:r w:rsidR="00910AF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копеек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9B3D20" w:rsidRPr="00A16218" w:rsidRDefault="00C97791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C97791" w:rsidRDefault="00C97791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7791"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C97791" w:rsidRDefault="009E4FCC" w:rsidP="00C97791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9779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97791">
              <w:rPr>
                <w:rFonts w:ascii="Times New Roman" w:hAnsi="Times New Roman"/>
                <w:sz w:val="24"/>
              </w:rPr>
              <w:t>:</w:t>
            </w:r>
            <w:r w:rsidR="00C97791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C97791" w:rsidRPr="00C97791">
              <w:rPr>
                <w:rFonts w:ascii="Times New Roman" w:hAnsi="Times New Roman"/>
                <w:sz w:val="24"/>
              </w:rPr>
              <w:t>2@</w:t>
            </w:r>
            <w:proofErr w:type="spellStart"/>
            <w:r w:rsidR="00C97791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C97791" w:rsidRPr="00C97791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C97791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Pr="00C97791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C97791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C97791">
              <w:rPr>
                <w:rFonts w:ascii="Times New Roman" w:hAnsi="Times New Roman"/>
                <w:sz w:val="24"/>
              </w:rPr>
              <w:t xml:space="preserve"> </w:t>
            </w:r>
            <w:r w:rsidR="00EA2A11" w:rsidRPr="00C9779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9779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07.12.2018 15.00.00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97791" w:rsidP="004F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4F60C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  <w:lang w:val="en-US"/>
              </w:rPr>
              <w:t>.12.2018 15.00.00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</w:t>
            </w:r>
            <w:proofErr w:type="gramStart"/>
            <w:r w:rsidRPr="00D96DA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  <w:r w:rsidRPr="00D96DAA">
              <w:rPr>
                <w:rFonts w:ascii="Times New Roman" w:hAnsi="Times New Roman"/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область, </w:t>
            </w:r>
            <w:proofErr w:type="spellStart"/>
            <w:r w:rsidRPr="00A16218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A16218">
              <w:rPr>
                <w:rFonts w:ascii="Times New Roman" w:hAnsi="Times New Roman"/>
                <w:sz w:val="24"/>
              </w:rPr>
              <w:t xml:space="preserve"> район, </w:t>
            </w:r>
            <w:proofErr w:type="gramStart"/>
            <w:r w:rsidRPr="00A16218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A16218">
              <w:rPr>
                <w:rFonts w:ascii="Times New Roman" w:hAnsi="Times New Roman"/>
                <w:sz w:val="24"/>
              </w:rPr>
              <w:t>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0248D7" w:rsidRPr="000248D7" w:rsidRDefault="000248D7" w:rsidP="000248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8D7">
        <w:rPr>
          <w:rFonts w:ascii="Times New Roman" w:eastAsia="Times New Roman" w:hAnsi="Times New Roman"/>
          <w:sz w:val="20"/>
          <w:szCs w:val="20"/>
          <w:lang w:eastAsia="ru-RU"/>
        </w:rPr>
        <w:t>*СПИСОК ИЗМЕНЕНИЙ, ВНОСИМЫХ В ИЗВЕЩЕНИЕ</w:t>
      </w:r>
    </w:p>
    <w:p w:rsidR="000248D7" w:rsidRPr="000248D7" w:rsidRDefault="000248D7" w:rsidP="000248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8D7">
        <w:rPr>
          <w:rFonts w:ascii="Times New Roman" w:eastAsia="Times New Roman" w:hAnsi="Times New Roman"/>
          <w:sz w:val="20"/>
          <w:szCs w:val="20"/>
          <w:lang w:eastAsia="ru-RU"/>
        </w:rPr>
        <w:t>О ПРОВЕДЕНИИ ЗАПРОСА КОТИРОВОК</w:t>
      </w:r>
    </w:p>
    <w:p w:rsidR="000248D7" w:rsidRPr="000248D7" w:rsidRDefault="000248D7" w:rsidP="000248D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48D7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4969</w:t>
      </w:r>
      <w:r w:rsidRPr="000248D7">
        <w:rPr>
          <w:rFonts w:ascii="Times New Roman" w:eastAsia="Times New Roman" w:hAnsi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07</w:t>
      </w:r>
      <w:r w:rsidRPr="000248D7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декабря</w:t>
      </w:r>
      <w:r w:rsidRPr="000248D7">
        <w:rPr>
          <w:rFonts w:ascii="Times New Roman" w:eastAsia="Times New Roman" w:hAnsi="Times New Roman"/>
          <w:sz w:val="20"/>
          <w:szCs w:val="20"/>
          <w:lang w:eastAsia="ru-RU"/>
        </w:rPr>
        <w:t xml:space="preserve"> 2018 Г.</w:t>
      </w:r>
    </w:p>
    <w:tbl>
      <w:tblPr>
        <w:tblStyle w:val="a3"/>
        <w:tblpPr w:leftFromText="180" w:rightFromText="180" w:vertAnchor="text" w:horzAnchor="margin" w:tblpXSpec="center" w:tblpY="405"/>
        <w:tblW w:w="9493" w:type="dxa"/>
        <w:tblLayout w:type="fixed"/>
        <w:tblLook w:val="04A0"/>
      </w:tblPr>
      <w:tblGrid>
        <w:gridCol w:w="4644"/>
        <w:gridCol w:w="29"/>
        <w:gridCol w:w="4820"/>
      </w:tblGrid>
      <w:tr w:rsidR="000248D7" w:rsidRPr="000248D7" w:rsidTr="004521B8">
        <w:tc>
          <w:tcPr>
            <w:tcW w:w="4673" w:type="dxa"/>
            <w:gridSpan w:val="2"/>
          </w:tcPr>
          <w:p w:rsidR="000248D7" w:rsidRPr="000248D7" w:rsidRDefault="000248D7" w:rsidP="000248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в редакции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820" w:type="dxa"/>
          </w:tcPr>
          <w:p w:rsidR="000248D7" w:rsidRPr="000248D7" w:rsidRDefault="000248D7" w:rsidP="000248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в редакции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0248D7" w:rsidRPr="000248D7" w:rsidTr="004521B8">
        <w:tc>
          <w:tcPr>
            <w:tcW w:w="9493" w:type="dxa"/>
            <w:gridSpan w:val="3"/>
          </w:tcPr>
          <w:p w:rsidR="000248D7" w:rsidRPr="000248D7" w:rsidRDefault="000248D7" w:rsidP="000248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8D7" w:rsidRPr="000248D7" w:rsidTr="000248D7">
        <w:tc>
          <w:tcPr>
            <w:tcW w:w="9493" w:type="dxa"/>
            <w:gridSpan w:val="3"/>
            <w:shd w:val="clear" w:color="auto" w:fill="A6A6A6"/>
          </w:tcPr>
          <w:p w:rsidR="000248D7" w:rsidRPr="000248D7" w:rsidRDefault="000248D7" w:rsidP="00024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ИЗВЕЩЕНИЕ О ПРОВЕДЕНИИ ЗАПРОСА КОТИРОВОК </w:t>
            </w:r>
          </w:p>
        </w:tc>
      </w:tr>
      <w:tr w:rsidR="000248D7" w:rsidRPr="000248D7" w:rsidTr="000248D7">
        <w:tc>
          <w:tcPr>
            <w:tcW w:w="9493" w:type="dxa"/>
            <w:gridSpan w:val="3"/>
            <w:shd w:val="clear" w:color="auto" w:fill="BFBFBF"/>
          </w:tcPr>
          <w:p w:rsidR="000248D7" w:rsidRPr="000248D7" w:rsidRDefault="000248D7" w:rsidP="0002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МЕСТО И СРОК ИСПОЛНЕНИЯ</w:t>
            </w:r>
          </w:p>
        </w:tc>
      </w:tr>
      <w:tr w:rsidR="000248D7" w:rsidRPr="000248D7" w:rsidTr="000248D7">
        <w:tc>
          <w:tcPr>
            <w:tcW w:w="9493" w:type="dxa"/>
            <w:gridSpan w:val="3"/>
            <w:shd w:val="clear" w:color="auto" w:fill="BFBFBF"/>
          </w:tcPr>
          <w:p w:rsidR="000248D7" w:rsidRPr="000248D7" w:rsidRDefault="00F508EA" w:rsidP="0002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508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Сроки поставок товаров, выполнения работ и/или оказания услуг</w:t>
            </w:r>
          </w:p>
        </w:tc>
      </w:tr>
      <w:tr w:rsidR="000248D7" w:rsidRPr="000248D7" w:rsidTr="00F508EA">
        <w:tc>
          <w:tcPr>
            <w:tcW w:w="4644" w:type="dxa"/>
            <w:shd w:val="clear" w:color="auto" w:fill="auto"/>
          </w:tcPr>
          <w:p w:rsidR="000248D7" w:rsidRPr="000248D7" w:rsidRDefault="00F508EA" w:rsidP="0002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508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 31.12.2018 по письменной заявке Заказчика заверенной подписью и печатью и направленной по электронной почте. 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0248D7" w:rsidRPr="000248D7" w:rsidRDefault="00F508EA" w:rsidP="00F50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508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письменной заявке Заказчика заверенной подписью и печатью и направленной по электронной почте.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508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Объем и срок каждой поставки осуществляется по заявке Заказчика, поданным в период с января по апрель 2019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F508E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0248D7" w:rsidRPr="000248D7" w:rsidTr="000248D7">
        <w:tc>
          <w:tcPr>
            <w:tcW w:w="9493" w:type="dxa"/>
            <w:gridSpan w:val="3"/>
            <w:shd w:val="clear" w:color="auto" w:fill="A6A6A6"/>
          </w:tcPr>
          <w:p w:rsidR="000248D7" w:rsidRPr="000248D7" w:rsidRDefault="000248D7" w:rsidP="00024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Раздел. </w:t>
            </w:r>
            <w:r w:rsidRPr="000248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УСЛОВИЯ ПРИЕМКИ И РАССМОТРЕНИЯ КОТИРОВОЧНЫХ ЗАЯВОК</w:t>
            </w:r>
          </w:p>
        </w:tc>
      </w:tr>
      <w:tr w:rsidR="000248D7" w:rsidRPr="000248D7" w:rsidTr="004521B8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0248D7" w:rsidRPr="000248D7" w:rsidRDefault="000248D7" w:rsidP="00024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и время окончания подачи закупочной документации (время местное)</w:t>
            </w:r>
          </w:p>
        </w:tc>
      </w:tr>
      <w:tr w:rsidR="000248D7" w:rsidRPr="000248D7" w:rsidTr="004521B8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0248D7" w:rsidRPr="000248D7" w:rsidRDefault="00F54A71" w:rsidP="00F54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«14</w:t>
            </w:r>
            <w:r w:rsidR="000248D7"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» </w:t>
            </w:r>
            <w:r w:rsidR="00B21FFF" w:rsidRPr="00B21FF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декабря </w:t>
            </w:r>
            <w:r w:rsidR="000248D7"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2018 г.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  <w:r w:rsidR="000248D7"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:00 часов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248D7" w:rsidRPr="000248D7" w:rsidRDefault="000248D7" w:rsidP="00FB6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  <w:r w:rsidR="00F54A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="00FB66C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» </w:t>
            </w:r>
            <w:r w:rsidR="00B21FF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декабря</w:t>
            </w:r>
            <w:r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2018 г. </w:t>
            </w:r>
            <w:r w:rsidR="00F54A7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  <w:r w:rsidRPr="000248D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:00 часов</w:t>
            </w:r>
          </w:p>
        </w:tc>
      </w:tr>
    </w:tbl>
    <w:p w:rsidR="000248D7" w:rsidRDefault="000248D7" w:rsidP="00D123B1">
      <w:pPr>
        <w:spacing w:after="0" w:line="240" w:lineRule="auto"/>
        <w:jc w:val="both"/>
        <w:rPr>
          <w:rFonts w:ascii="Times New Roman" w:hAnsi="Times New Roman"/>
        </w:rPr>
        <w:sectPr w:rsidR="000248D7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proofErr w:type="spellStart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</w:t>
            </w:r>
            <w:proofErr w:type="spellEnd"/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97791">
        <w:rPr>
          <w:rFonts w:ascii="Times New Roman" w:hAnsi="Times New Roman"/>
          <w:b/>
          <w:smallCaps/>
          <w:sz w:val="24"/>
          <w:szCs w:val="24"/>
        </w:rPr>
        <w:t>4969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9779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07.12.2018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</w:t>
      </w:r>
      <w:proofErr w:type="spellStart"/>
      <w:r w:rsidRPr="001D3871">
        <w:rPr>
          <w:rFonts w:ascii="Times New Roman" w:hAnsi="Times New Roman"/>
          <w:smallCaps/>
          <w:sz w:val="24"/>
          <w:szCs w:val="24"/>
        </w:rPr>
        <w:t>Богдановичский</w:t>
      </w:r>
      <w:proofErr w:type="spellEnd"/>
      <w:r w:rsidRPr="001D3871">
        <w:rPr>
          <w:rFonts w:ascii="Times New Roman" w:hAnsi="Times New Roman"/>
          <w:smallCaps/>
          <w:sz w:val="24"/>
          <w:szCs w:val="24"/>
        </w:rPr>
        <w:t xml:space="preserve">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</w:t>
      </w:r>
      <w:proofErr w:type="gramStart"/>
      <w:r>
        <w:rPr>
          <w:smallCaps/>
          <w:sz w:val="24"/>
          <w:szCs w:val="24"/>
        </w:rPr>
        <w:t>с</w:t>
      </w:r>
      <w:proofErr w:type="gramEnd"/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</w:t>
      </w:r>
      <w:proofErr w:type="spellStart"/>
      <w:r w:rsidRPr="00A12D98">
        <w:rPr>
          <w:smallCaps/>
          <w:sz w:val="24"/>
          <w:szCs w:val="24"/>
        </w:rPr>
        <w:t>Богдановичский</w:t>
      </w:r>
      <w:proofErr w:type="spellEnd"/>
      <w:r w:rsidRPr="00A12D98">
        <w:rPr>
          <w:smallCaps/>
          <w:sz w:val="24"/>
          <w:szCs w:val="24"/>
        </w:rPr>
        <w:t xml:space="preserve">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C97791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b/>
          <w:sz w:val="24"/>
          <w:szCs w:val="24"/>
          <w:u w:val="single"/>
          <w:lang w:val="en-US"/>
        </w:rPr>
        <w:t>Микроэлемент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b/>
          <w:sz w:val="24"/>
          <w:szCs w:val="24"/>
          <w:u w:val="single"/>
          <w:lang w:val="en-US"/>
        </w:rPr>
        <w:t>Магния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оксид</w:t>
      </w:r>
      <w:proofErr w:type="spellEnd"/>
      <w:r w:rsidR="005807F8" w:rsidRPr="00572557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</w:t>
            </w:r>
            <w:proofErr w:type="spell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Богдановичский</w:t>
            </w:r>
            <w:proofErr w:type="spell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332C21" w:rsidP="00332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2C21">
              <w:rPr>
                <w:rFonts w:ascii="Times New Roman" w:hAnsi="Times New Roman" w:cs="Times New Roman"/>
                <w:sz w:val="22"/>
                <w:szCs w:val="22"/>
              </w:rPr>
              <w:t>по письменной заявке Заказчика заверенной подписью и печатью и направленной по электронной почте. Объем и срок каждой поставки осуществляется по заявке Заказчика, поданным в период с января по апрель 2019 г.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 xml:space="preserve">Срок и условия оплаты </w:t>
            </w:r>
            <w:r w:rsidRPr="000A60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C97791" w:rsidRDefault="00C97791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C97791">
              <w:rPr>
                <w:rFonts w:ascii="Times New Roman" w:hAnsi="Times New Roman"/>
                <w:sz w:val="24"/>
              </w:rPr>
              <w:lastRenderedPageBreak/>
              <w:t xml:space="preserve">Оплата в течение 30 (тридцати) календарных дней с </w:t>
            </w:r>
            <w:r w:rsidRPr="00C97791">
              <w:rPr>
                <w:rFonts w:ascii="Times New Roman" w:hAnsi="Times New Roman"/>
                <w:sz w:val="24"/>
              </w:rPr>
              <w:lastRenderedPageBreak/>
              <w:t>момента получения товара на склад Заказчика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C97791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C97791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Микроэлемент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Магния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оксид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C97791" w:rsidRDefault="00C97791" w:rsidP="00C9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Default="00C97791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C97791">
        <w:rPr>
          <w:rFonts w:eastAsia="Calibri"/>
          <w:sz w:val="24"/>
          <w:szCs w:val="24"/>
          <w:lang w:eastAsia="en-US"/>
        </w:rPr>
        <w:t>Россия</w:t>
      </w:r>
    </w:p>
    <w:p w:rsidR="00C97791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>Качество</w:t>
      </w:r>
      <w:r w:rsidR="00C97791">
        <w:rPr>
          <w:rFonts w:ascii="Times New Roman" w:hAnsi="Times New Roman"/>
          <w:sz w:val="24"/>
          <w:szCs w:val="24"/>
        </w:rPr>
        <w:t xml:space="preserve"> должно соответствовать ГОСТ 4526-75, ТУ изготовителя. Определение содержания соединения магния проводится по ГОСТ 10398-76 (</w:t>
      </w:r>
      <w:proofErr w:type="gramStart"/>
      <w:r w:rsidR="00C97791">
        <w:rPr>
          <w:rFonts w:ascii="Times New Roman" w:hAnsi="Times New Roman"/>
          <w:sz w:val="24"/>
          <w:szCs w:val="24"/>
        </w:rPr>
        <w:t>СТ</w:t>
      </w:r>
      <w:proofErr w:type="gramEnd"/>
      <w:r w:rsidR="00C97791">
        <w:rPr>
          <w:rFonts w:ascii="Times New Roman" w:hAnsi="Times New Roman"/>
          <w:sz w:val="24"/>
          <w:szCs w:val="24"/>
        </w:rPr>
        <w:t xml:space="preserve"> СЭВ 1437-78) «Реактивы и особо чистые вещества» </w:t>
      </w:r>
      <w:proofErr w:type="spellStart"/>
      <w:r w:rsidR="00C97791">
        <w:rPr>
          <w:rFonts w:ascii="Times New Roman" w:hAnsi="Times New Roman"/>
          <w:sz w:val="24"/>
          <w:szCs w:val="24"/>
        </w:rPr>
        <w:t>комплекснометрическим</w:t>
      </w:r>
      <w:proofErr w:type="spellEnd"/>
      <w:r w:rsidR="00C97791">
        <w:rPr>
          <w:rFonts w:ascii="Times New Roman" w:hAnsi="Times New Roman"/>
          <w:sz w:val="24"/>
          <w:szCs w:val="24"/>
        </w:rPr>
        <w:t xml:space="preserve"> методом определения содержания основного вещества. </w:t>
      </w:r>
    </w:p>
    <w:p w:rsidR="00C97791" w:rsidRDefault="00C9779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массовой доли магния  должно быть не менее 42% и не более 60 %.   </w:t>
      </w:r>
    </w:p>
    <w:p w:rsidR="00C97791" w:rsidRDefault="00C9779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производства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указанного на маркировке и в сертификате о качестве.</w:t>
      </w:r>
    </w:p>
    <w:p w:rsidR="00C97791" w:rsidRDefault="00C9779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полипропиленовые не ламинированные мешки.</w:t>
      </w:r>
    </w:p>
    <w:p w:rsidR="00225821" w:rsidRPr="00FB2AF3" w:rsidRDefault="00C97791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Нетто: 35 кг.</w:t>
      </w:r>
    </w:p>
    <w:p w:rsidR="000046B2" w:rsidRDefault="00225821" w:rsidP="00E50A04">
      <w:pPr>
        <w:pStyle w:val="3"/>
        <w:spacing w:after="0"/>
        <w:jc w:val="both"/>
        <w:rPr>
          <w:sz w:val="24"/>
          <w:szCs w:val="24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C97791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E50A04">
          <w:headerReference w:type="default" r:id="rId8"/>
          <w:footerReference w:type="default" r:id="rId9"/>
          <w:pgSz w:w="11906" w:h="16838"/>
          <w:pgMar w:top="720" w:right="720" w:bottom="426" w:left="1134" w:header="567" w:footer="45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97791">
        <w:rPr>
          <w:rFonts w:ascii="Times New Roman" w:hAnsi="Times New Roman"/>
          <w:b/>
          <w:smallCaps/>
          <w:sz w:val="24"/>
          <w:szCs w:val="24"/>
        </w:rPr>
        <w:t>4969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9779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Стоимость указывается без НДС за весь объем (не за 1 ед. </w:t>
      </w:r>
      <w:proofErr w:type="spellStart"/>
      <w:r w:rsidRPr="00FD4FCE">
        <w:rPr>
          <w:rFonts w:ascii="Times New Roman" w:hAnsi="Times New Roman"/>
        </w:rPr>
        <w:t>изм</w:t>
      </w:r>
      <w:proofErr w:type="spellEnd"/>
      <w:r w:rsidRPr="00FD4FCE">
        <w:rPr>
          <w:rFonts w:ascii="Times New Roman" w:hAnsi="Times New Roman"/>
        </w:rPr>
        <w:t>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proofErr w:type="gramStart"/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 xml:space="preserve">В случае </w:t>
      </w:r>
      <w:proofErr w:type="gramStart"/>
      <w:r w:rsidRPr="00FD4FCE">
        <w:rPr>
          <w:rFonts w:ascii="Times New Roman" w:hAnsi="Times New Roman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rFonts w:ascii="Times New Roman" w:hAnsi="Times New Roman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Также обратите внимание, что в закупочной документации указано ответственное лицо по каждой закупке, контактные данные и адрес </w:t>
      </w:r>
      <w:proofErr w:type="spellStart"/>
      <w:r w:rsidRPr="00FD4FCE">
        <w:rPr>
          <w:rFonts w:ascii="Times New Roman" w:hAnsi="Times New Roman"/>
        </w:rPr>
        <w:t>эл</w:t>
      </w:r>
      <w:proofErr w:type="spellEnd"/>
      <w:r w:rsidRPr="00FD4FCE">
        <w:rPr>
          <w:rFonts w:ascii="Times New Roman" w:hAnsi="Times New Roman"/>
        </w:rPr>
        <w:t>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97791">
        <w:rPr>
          <w:rFonts w:ascii="Times New Roman" w:hAnsi="Times New Roman"/>
          <w:b/>
          <w:smallCaps/>
          <w:sz w:val="24"/>
          <w:szCs w:val="24"/>
        </w:rPr>
        <w:t>4969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9779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proofErr w:type="spellStart"/>
      <w:r>
        <w:rPr>
          <w:sz w:val="24"/>
          <w:szCs w:val="24"/>
        </w:rPr>
        <w:t>Богдановичский</w:t>
      </w:r>
      <w:proofErr w:type="spellEnd"/>
      <w:r>
        <w:rPr>
          <w:sz w:val="24"/>
          <w:szCs w:val="24"/>
        </w:rPr>
        <w:t xml:space="preserve">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proofErr w:type="spellStart"/>
      <w:r>
        <w:rPr>
          <w:b w:val="0"/>
          <w:sz w:val="24"/>
          <w:szCs w:val="24"/>
        </w:rPr>
        <w:t>Богдановичский</w:t>
      </w:r>
      <w:proofErr w:type="spellEnd"/>
      <w:r>
        <w:rPr>
          <w:b w:val="0"/>
          <w:sz w:val="24"/>
          <w:szCs w:val="24"/>
        </w:rPr>
        <w:t xml:space="preserve">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</w:t>
      </w:r>
      <w:proofErr w:type="gramStart"/>
      <w:r>
        <w:rPr>
          <w:sz w:val="24"/>
          <w:szCs w:val="24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97791">
        <w:rPr>
          <w:rFonts w:ascii="Times New Roman" w:hAnsi="Times New Roman"/>
          <w:b/>
          <w:smallCaps/>
          <w:sz w:val="24"/>
          <w:szCs w:val="24"/>
        </w:rPr>
        <w:t>4969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9779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proofErr w:type="gramStart"/>
      <w:r w:rsidRPr="00FD4FCE">
        <w:rPr>
          <w:rFonts w:ascii="Times New Roman" w:hAnsi="Times New Roman"/>
          <w:color w:val="000000"/>
        </w:rPr>
        <w:t>документ</w:t>
      </w:r>
      <w:proofErr w:type="gramEnd"/>
      <w:r w:rsidRPr="00FD4FCE">
        <w:rPr>
          <w:rFonts w:ascii="Times New Roman" w:hAnsi="Times New Roman"/>
          <w:color w:val="000000"/>
        </w:rPr>
        <w:t xml:space="preserve">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зарегистрированный</w:t>
      </w:r>
      <w:proofErr w:type="gramEnd"/>
      <w:r w:rsidRPr="00FD4FCE">
        <w:rPr>
          <w:rFonts w:ascii="Times New Roman" w:hAnsi="Times New Roman"/>
        </w:rPr>
        <w:t xml:space="preserve">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</w:t>
      </w:r>
      <w:proofErr w:type="spellStart"/>
      <w:r w:rsidRPr="00FD4FCE">
        <w:rPr>
          <w:rFonts w:ascii="Times New Roman" w:hAnsi="Times New Roman"/>
        </w:rPr>
        <w:t>Богдан</w:t>
      </w:r>
      <w:r>
        <w:rPr>
          <w:rFonts w:ascii="Times New Roman" w:hAnsi="Times New Roman"/>
        </w:rPr>
        <w:t>овичский</w:t>
      </w:r>
      <w:proofErr w:type="spellEnd"/>
      <w:r>
        <w:rPr>
          <w:rFonts w:ascii="Times New Roman" w:hAnsi="Times New Roman"/>
        </w:rPr>
        <w:t xml:space="preserve">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</w:t>
      </w:r>
      <w:proofErr w:type="spellStart"/>
      <w:r w:rsidRPr="00FD4FCE">
        <w:rPr>
          <w:rFonts w:ascii="Times New Roman" w:hAnsi="Times New Roman"/>
        </w:rPr>
        <w:t>Богдановичский</w:t>
      </w:r>
      <w:proofErr w:type="spellEnd"/>
      <w:r w:rsidRPr="00FD4FCE">
        <w:rPr>
          <w:rFonts w:ascii="Times New Roman" w:hAnsi="Times New Roman"/>
        </w:rPr>
        <w:t xml:space="preserve">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rPr>
          <w:rFonts w:ascii="Times New Roman" w:hAnsi="Times New Roman"/>
        </w:rPr>
        <w:t xml:space="preserve">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Подтверждаю, что </w:t>
      </w:r>
      <w:proofErr w:type="gramStart"/>
      <w:r w:rsidRPr="00FD4FCE">
        <w:rPr>
          <w:rFonts w:ascii="Times New Roman" w:hAnsi="Times New Roman"/>
        </w:rPr>
        <w:t>ознакомлен</w:t>
      </w:r>
      <w:proofErr w:type="gramEnd"/>
      <w:r w:rsidRPr="00FD4FCE"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C97791">
        <w:rPr>
          <w:rFonts w:ascii="Times New Roman" w:hAnsi="Times New Roman"/>
          <w:b/>
          <w:smallCaps/>
          <w:sz w:val="24"/>
          <w:szCs w:val="24"/>
        </w:rPr>
        <w:t>4969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C9779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C97791" w:rsidRPr="00BC0373" w:rsidRDefault="00AE500B" w:rsidP="00C97791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C97791" w:rsidRPr="00C97791">
        <w:rPr>
          <w:rFonts w:ascii="Times New Roman" w:hAnsi="Times New Roman"/>
          <w:b/>
          <w:smallCaps/>
          <w:sz w:val="24"/>
          <w:szCs w:val="28"/>
        </w:rPr>
        <w:t xml:space="preserve"> </w:t>
      </w:r>
      <w:r w:rsidR="00C97791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C97791" w:rsidRDefault="00C97791" w:rsidP="00C97791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C97791" w:rsidRPr="00B57A3C" w:rsidRDefault="00C97791" w:rsidP="00C97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    «__» _____ 2018 г.</w:t>
      </w:r>
    </w:p>
    <w:p w:rsidR="00C97791" w:rsidRPr="00B57A3C" w:rsidRDefault="00C97791" w:rsidP="00C9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A3C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Pr="00B57A3C">
        <w:rPr>
          <w:rFonts w:ascii="Times New Roman" w:hAnsi="Times New Roman"/>
          <w:sz w:val="24"/>
          <w:szCs w:val="24"/>
          <w:lang w:eastAsia="ru-RU"/>
        </w:rPr>
        <w:t>Богдановичский</w:t>
      </w:r>
      <w:proofErr w:type="spellEnd"/>
      <w:r w:rsidRPr="00B57A3C">
        <w:rPr>
          <w:rFonts w:ascii="Times New Roman" w:hAnsi="Times New Roman"/>
          <w:sz w:val="24"/>
          <w:szCs w:val="24"/>
          <w:lang w:eastAsia="ru-RU"/>
        </w:rPr>
        <w:t xml:space="preserve"> комбикормовый завод», именуемое в дальнейшем «Покупатель», в лице генерального директора </w:t>
      </w:r>
      <w:proofErr w:type="spellStart"/>
      <w:r w:rsidRPr="00B57A3C">
        <w:rPr>
          <w:rFonts w:ascii="Times New Roman" w:hAnsi="Times New Roman"/>
          <w:sz w:val="24"/>
          <w:szCs w:val="24"/>
          <w:lang w:eastAsia="ru-RU"/>
        </w:rPr>
        <w:t>Буксмана</w:t>
      </w:r>
      <w:proofErr w:type="spellEnd"/>
      <w:r w:rsidRPr="00B57A3C">
        <w:rPr>
          <w:rFonts w:ascii="Times New Roman" w:hAnsi="Times New Roman"/>
          <w:sz w:val="24"/>
          <w:szCs w:val="24"/>
          <w:lang w:eastAsia="ru-RU"/>
        </w:rPr>
        <w:t xml:space="preserve"> Виктора Викторовича, действующего на основании Устава, с одной стороны, и</w:t>
      </w:r>
    </w:p>
    <w:p w:rsidR="00C97791" w:rsidRPr="00B57A3C" w:rsidRDefault="00C97791" w:rsidP="00C9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A3C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2018 г., заключили настоящий договор о нижеследующем:</w:t>
      </w:r>
    </w:p>
    <w:p w:rsidR="00C97791" w:rsidRPr="00B57A3C" w:rsidRDefault="00C97791" w:rsidP="00C9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7791" w:rsidRPr="00B57A3C" w:rsidRDefault="00C97791" w:rsidP="00C9779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57A3C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0414"/>
    <w:bookmarkEnd w:id="1"/>
    <w:p w:rsidR="00C97791" w:rsidRPr="00B57A3C" w:rsidRDefault="003900A7" w:rsidP="00C97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2.5pt" o:ole="">
            <v:imagedata r:id="rId18" o:title=""/>
          </v:shape>
          <o:OLEObject Type="Embed" ProgID="Excel.Sheet.12" ShapeID="_x0000_i1025" DrawAspect="Content" ObjectID="_1606047135" r:id="rId19"/>
        </w:object>
      </w:r>
      <w:r w:rsidR="00C97791" w:rsidRPr="00B57A3C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</w:t>
      </w:r>
      <w:proofErr w:type="gramStart"/>
      <w:r w:rsidR="00C97791"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 (_________________) </w:t>
      </w:r>
      <w:proofErr w:type="gramEnd"/>
      <w:r w:rsidR="00C97791" w:rsidRPr="00B57A3C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в том числе: НДС</w:t>
      </w:r>
      <w:proofErr w:type="gramStart"/>
      <w:r w:rsidR="00C97791"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– _______ (________________________) </w:t>
      </w:r>
      <w:proofErr w:type="gramEnd"/>
      <w:r w:rsidR="00C97791" w:rsidRPr="00B57A3C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транспортные расходы до склада «Покупателя».</w:t>
      </w:r>
    </w:p>
    <w:p w:rsidR="00C97791" w:rsidRPr="00B57A3C" w:rsidRDefault="00C97791" w:rsidP="00C97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7791" w:rsidRPr="00B57A3C" w:rsidRDefault="00C97791" w:rsidP="00C977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 поставляемого по настоящему Договору должно соответствовать ГОСТ 4526-75, ТУ изготовителя. Определение содержания соединения магния проводится по ГОСТ 10398-76 (</w:t>
      </w:r>
      <w:proofErr w:type="gram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СТ</w:t>
      </w:r>
      <w:proofErr w:type="gram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СЭВ 1437-78) «Реактивы и особо чистые вещества» </w:t>
      </w:r>
      <w:proofErr w:type="spell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комплекснометрическим</w:t>
      </w:r>
      <w:proofErr w:type="spell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методом определения содержания основного вещества. </w:t>
      </w:r>
    </w:p>
    <w:p w:rsidR="00C97791" w:rsidRPr="00B57A3C" w:rsidRDefault="00C97791" w:rsidP="00C97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массовой доли магния  должно быть не менее 42% и не более 60 %.   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2.2. На момент поставки товара, срок его хранения не должен превышать 1 (один) год, начиная </w:t>
      </w:r>
      <w:proofErr w:type="gram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с даты производства</w:t>
      </w:r>
      <w:proofErr w:type="gram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на маркировке и в сертификате о качестве.</w:t>
      </w:r>
    </w:p>
    <w:p w:rsidR="00C97791" w:rsidRPr="00B57A3C" w:rsidRDefault="00C97791" w:rsidP="00C97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7791" w:rsidRPr="00B57A3C" w:rsidRDefault="00C97791" w:rsidP="00C977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C97791" w:rsidRPr="00B57A3C" w:rsidRDefault="00C97791" w:rsidP="00C977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поставки: </w:t>
      </w:r>
      <w:r w:rsidRPr="00B57A3C">
        <w:rPr>
          <w:rFonts w:ascii="Times New Roman" w:hAnsi="Times New Roman"/>
          <w:sz w:val="24"/>
          <w:szCs w:val="24"/>
        </w:rPr>
        <w:t>по письменной заявке «Покупателя» заверенной подписью и печатью и направленной по электронной почте.</w:t>
      </w:r>
    </w:p>
    <w:p w:rsidR="00C97791" w:rsidRPr="00B57A3C" w:rsidRDefault="00C97791" w:rsidP="00C97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hAnsi="Times New Roman"/>
          <w:sz w:val="24"/>
          <w:szCs w:val="24"/>
        </w:rPr>
        <w:t>Объем и срок каждой поставки осуществляется по заявк</w:t>
      </w:r>
      <w:r w:rsidR="00794D34">
        <w:rPr>
          <w:rFonts w:ascii="Times New Roman" w:hAnsi="Times New Roman"/>
          <w:sz w:val="24"/>
          <w:szCs w:val="24"/>
        </w:rPr>
        <w:t>ам</w:t>
      </w:r>
      <w:r w:rsidRPr="00B57A3C">
        <w:rPr>
          <w:rFonts w:ascii="Times New Roman" w:hAnsi="Times New Roman"/>
          <w:sz w:val="24"/>
          <w:szCs w:val="24"/>
        </w:rPr>
        <w:t xml:space="preserve"> </w:t>
      </w:r>
      <w:r w:rsidR="003900A7" w:rsidRPr="003900A7">
        <w:rPr>
          <w:rFonts w:ascii="Times New Roman" w:hAnsi="Times New Roman"/>
          <w:sz w:val="24"/>
          <w:szCs w:val="24"/>
        </w:rPr>
        <w:t>«Покупателя</w:t>
      </w:r>
      <w:r w:rsidR="003900A7">
        <w:rPr>
          <w:rFonts w:ascii="Times New Roman" w:hAnsi="Times New Roman"/>
          <w:sz w:val="24"/>
          <w:szCs w:val="24"/>
        </w:rPr>
        <w:t>»</w:t>
      </w:r>
      <w:r w:rsidR="00794D34">
        <w:rPr>
          <w:rFonts w:ascii="Times New Roman" w:hAnsi="Times New Roman"/>
          <w:sz w:val="24"/>
          <w:szCs w:val="24"/>
        </w:rPr>
        <w:t>, поданным в период с января по апрель 2019 г.</w:t>
      </w:r>
      <w:r w:rsidRPr="00B57A3C">
        <w:rPr>
          <w:rFonts w:ascii="Times New Roman" w:hAnsi="Times New Roman"/>
          <w:sz w:val="24"/>
          <w:szCs w:val="24"/>
        </w:rPr>
        <w:t xml:space="preserve">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</w:r>
    </w:p>
    <w:p w:rsidR="00C97791" w:rsidRPr="00B57A3C" w:rsidRDefault="00C97791" w:rsidP="00C977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документ о качестве от изготовителя, счет-фактура, товарная накладная формы Торг-12 или УПД.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3.4. Упаковка,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</w:t>
      </w:r>
      <w:r w:rsidR="003900A7">
        <w:rPr>
          <w:rFonts w:ascii="Times New Roman" w:eastAsia="Times New Roman" w:hAnsi="Times New Roman"/>
          <w:sz w:val="24"/>
          <w:szCs w:val="24"/>
          <w:lang w:eastAsia="zh-CN"/>
        </w:rPr>
        <w:t>ванные мешки, емкостью нетто 35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кг.</w:t>
      </w:r>
    </w:p>
    <w:p w:rsidR="00C97791" w:rsidRPr="00B57A3C" w:rsidRDefault="00C97791" w:rsidP="00C977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доставке автотранспортом, мешки должны быть уложены на поддоны и </w:t>
      </w:r>
      <w:proofErr w:type="spell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запаллетировано</w:t>
      </w:r>
      <w:proofErr w:type="spell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стрейч-пленкой</w:t>
      </w:r>
      <w:proofErr w:type="spell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. Максимальный вес одного поддона с Товаром не должен превышать 1000 ± 3 кг</w:t>
      </w:r>
      <w:proofErr w:type="gram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proofErr w:type="gram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учетом веса упаковки.</w:t>
      </w:r>
    </w:p>
    <w:p w:rsidR="00C97791" w:rsidRPr="00B57A3C" w:rsidRDefault="00C97791" w:rsidP="00C9779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C97791" w:rsidRPr="00B57A3C" w:rsidRDefault="00C97791" w:rsidP="00C97791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15"/>
      <w:bookmarkStart w:id="9" w:name="OLE_LINK16"/>
      <w:bookmarkStart w:id="10" w:name="OLE_LINK9"/>
      <w:bookmarkStart w:id="11" w:name="OLE_LINK36"/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Покупателем </w:t>
      </w:r>
      <w:proofErr w:type="gram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очереди выгрузки.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4.2.</w:t>
      </w:r>
      <w:r w:rsidRPr="00B57A3C">
        <w:rPr>
          <w:rFonts w:ascii="Times New Roman" w:hAnsi="Times New Roman"/>
          <w:sz w:val="24"/>
          <w:szCs w:val="24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+7 ________________ или с помощью электронной почты по </w:t>
      </w:r>
      <w:proofErr w:type="spellStart"/>
      <w:r w:rsidRPr="00B57A3C">
        <w:rPr>
          <w:rFonts w:ascii="Times New Roman" w:hAnsi="Times New Roman"/>
          <w:sz w:val="24"/>
          <w:szCs w:val="24"/>
          <w:lang w:eastAsia="zh-CN"/>
        </w:rPr>
        <w:t>адресу:________________</w:t>
      </w:r>
      <w:proofErr w:type="spellEnd"/>
      <w:r w:rsidRPr="00B57A3C">
        <w:rPr>
          <w:rFonts w:ascii="Times New Roman" w:hAnsi="Times New Roman"/>
          <w:sz w:val="24"/>
          <w:szCs w:val="24"/>
          <w:lang w:eastAsia="zh-CN"/>
        </w:rPr>
        <w:t xml:space="preserve">.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</w:t>
      </w:r>
      <w:proofErr w:type="gramStart"/>
      <w:r w:rsidRPr="00B57A3C">
        <w:rPr>
          <w:rFonts w:ascii="Times New Roman" w:hAnsi="Times New Roman"/>
          <w:sz w:val="24"/>
          <w:szCs w:val="24"/>
          <w:lang w:eastAsia="zh-CN"/>
        </w:rPr>
        <w:t>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</w:p>
    <w:p w:rsidR="00C97791" w:rsidRPr="00B57A3C" w:rsidRDefault="00C97791" w:rsidP="00C97791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B57A3C">
        <w:rPr>
          <w:rFonts w:ascii="Times New Roman" w:hAnsi="Times New Roman"/>
          <w:sz w:val="24"/>
          <w:szCs w:val="24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B57A3C">
        <w:rPr>
          <w:rFonts w:ascii="Times New Roman" w:hAnsi="Times New Roman"/>
          <w:sz w:val="24"/>
          <w:szCs w:val="24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B57A3C">
        <w:rPr>
          <w:rFonts w:ascii="Times New Roman" w:hAnsi="Times New Roman"/>
          <w:sz w:val="24"/>
          <w:szCs w:val="24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B57A3C">
        <w:rPr>
          <w:rFonts w:ascii="Times New Roman" w:hAnsi="Times New Roman"/>
          <w:sz w:val="24"/>
          <w:szCs w:val="24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4.5.</w:t>
      </w:r>
      <w:r w:rsidRPr="00B57A3C">
        <w:rPr>
          <w:rFonts w:ascii="Times New Roman" w:hAnsi="Times New Roman"/>
          <w:sz w:val="24"/>
          <w:szCs w:val="24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</w:t>
      </w:r>
      <w:proofErr w:type="gramStart"/>
      <w:r w:rsidRPr="00B57A3C">
        <w:rPr>
          <w:rFonts w:ascii="Times New Roman" w:hAnsi="Times New Roman"/>
          <w:sz w:val="24"/>
          <w:szCs w:val="24"/>
          <w:lang w:eastAsia="zh-CN"/>
        </w:rPr>
        <w:t>утвержденную</w:t>
      </w:r>
      <w:proofErr w:type="gramEnd"/>
      <w:r w:rsidRPr="00B57A3C">
        <w:rPr>
          <w:rFonts w:ascii="Times New Roman" w:hAnsi="Times New Roman"/>
          <w:sz w:val="24"/>
          <w:szCs w:val="24"/>
          <w:lang w:eastAsia="zh-CN"/>
        </w:rPr>
        <w:t xml:space="preserve"> Постановлением Госарбитража при Совете Министров СССР от 15.06.1965 г. (с дополнениями и изменениями № П-6)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97791" w:rsidRPr="00B57A3C" w:rsidRDefault="00C97791" w:rsidP="00C97791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5. ПОРЯДОК И ФОРМА РАСЧЕТОВ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2" w:name="OLE_LINK51"/>
      <w:bookmarkStart w:id="13" w:name="OLE_LINK52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B57A3C">
        <w:rPr>
          <w:rFonts w:ascii="Times New Roman" w:hAnsi="Times New Roman"/>
          <w:sz w:val="24"/>
          <w:szCs w:val="24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12"/>
    <w:bookmarkEnd w:id="13"/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4" w:name="OLE_LINK53"/>
      <w:bookmarkStart w:id="15" w:name="OLE_LINK54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5.5. </w:t>
      </w:r>
      <w:proofErr w:type="gram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5.6. Проценты на сумму отсрочки оплаты товара не начисляются и не уплачиваются.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B57A3C">
        <w:rPr>
          <w:rFonts w:ascii="Times New Roman" w:hAnsi="Times New Roman"/>
          <w:sz w:val="24"/>
          <w:szCs w:val="24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C97791" w:rsidRPr="00B57A3C" w:rsidRDefault="00C97791" w:rsidP="00C97791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B57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несвоевременный вывоз некачественного товара в соответствии с п. 4.3</w:t>
      </w:r>
      <w:r w:rsidRPr="00B57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B57A3C">
        <w:rPr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B57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B57A3C">
        <w:rPr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B57A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 указанные в п. 6.1, 6.2, 6.3.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B57A3C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B57A3C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proofErr w:type="gram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счет-фактуры</w:t>
      </w:r>
      <w:proofErr w:type="spell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), оформленного в нарушение требований Налогового кодекса РФ, а равно 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счет-фактуре</w:t>
      </w:r>
      <w:proofErr w:type="spell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требования Покупателя.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proofErr w:type="gramStart"/>
      <w:r w:rsidRPr="00B57A3C">
        <w:rPr>
          <w:rFonts w:ascii="Times New Roman" w:hAnsi="Times New Roman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B57A3C">
        <w:rPr>
          <w:rFonts w:ascii="Times New Roman" w:hAnsi="Times New Roman"/>
          <w:color w:val="000000"/>
          <w:sz w:val="24"/>
          <w:szCs w:val="24"/>
          <w:lang w:eastAsia="ru-RU"/>
        </w:rPr>
        <w:t>счет-фактуры</w:t>
      </w:r>
      <w:proofErr w:type="spellEnd"/>
      <w:r w:rsidRPr="00B57A3C">
        <w:rPr>
          <w:rFonts w:ascii="Times New Roman" w:hAnsi="Times New Roman"/>
          <w:color w:val="000000"/>
          <w:sz w:val="24"/>
          <w:szCs w:val="24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B5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6.12. </w:t>
      </w: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97791" w:rsidRPr="00B57A3C" w:rsidRDefault="00C97791" w:rsidP="00C9779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B57A3C">
        <w:rPr>
          <w:rFonts w:ascii="Times New Roman" w:hAnsi="Times New Roman"/>
          <w:sz w:val="24"/>
          <w:szCs w:val="24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C97791" w:rsidRPr="00B57A3C" w:rsidRDefault="00C97791" w:rsidP="00C97791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C97791" w:rsidRPr="00B57A3C" w:rsidRDefault="00C97791" w:rsidP="00C97791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7A3C">
        <w:rPr>
          <w:rFonts w:ascii="Times New Roman" w:hAnsi="Times New Roman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seq50889073"/>
      <w:r w:rsidRPr="00B57A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7.1.</w:t>
      </w:r>
      <w:bookmarkEnd w:id="16"/>
      <w:r w:rsidRPr="00B57A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B57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может быть изменен или расторгнут по соглашению сторон.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seq50889079"/>
      <w:r w:rsidRPr="00B57A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</w:t>
      </w:r>
      <w:bookmarkEnd w:id="17"/>
      <w:r w:rsidRPr="00B57A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B57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Расторжение договора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seq50889080"/>
      <w:r w:rsidRPr="00B57A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7.2.1.</w:t>
      </w:r>
      <w:bookmarkEnd w:id="18"/>
      <w:r w:rsidRPr="00B57A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 </w:t>
      </w:r>
      <w:r w:rsidRPr="00B57A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7A3C">
        <w:rPr>
          <w:rFonts w:ascii="Times New Roman" w:hAnsi="Times New Roman"/>
          <w:bCs/>
          <w:color w:val="000000"/>
          <w:sz w:val="24"/>
          <w:szCs w:val="24"/>
        </w:rPr>
        <w:t>7.2.2.</w:t>
      </w:r>
      <w:r w:rsidRPr="00B57A3C">
        <w:rPr>
          <w:rFonts w:ascii="Times New Roman" w:hAnsi="Times New Roman"/>
          <w:bCs/>
          <w:color w:val="000000"/>
          <w:sz w:val="24"/>
          <w:szCs w:val="24"/>
        </w:rPr>
        <w:t> </w:t>
      </w:r>
      <w:r w:rsidRPr="00B57A3C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C97791" w:rsidRPr="00B57A3C" w:rsidRDefault="00C97791" w:rsidP="00C97791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t>8. РАЗРЕШЕНИЕ СПОРОВ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19" w:name="seq51121236"/>
      <w:r w:rsidRPr="00B57A3C">
        <w:rPr>
          <w:rFonts w:ascii="Times New Roman" w:hAnsi="Times New Roman"/>
          <w:bCs/>
          <w:sz w:val="24"/>
          <w:szCs w:val="24"/>
        </w:rPr>
        <w:t>8.1.</w:t>
      </w:r>
      <w:bookmarkEnd w:id="19"/>
      <w:r w:rsidRPr="00B57A3C">
        <w:rPr>
          <w:rFonts w:ascii="Times New Roman" w:hAnsi="Times New Roman"/>
          <w:bCs/>
          <w:sz w:val="24"/>
          <w:szCs w:val="24"/>
        </w:rPr>
        <w:t> </w:t>
      </w:r>
      <w:r w:rsidRPr="00B57A3C">
        <w:rPr>
          <w:rFonts w:ascii="Times New Roman" w:hAnsi="Times New Roman"/>
          <w:sz w:val="24"/>
          <w:szCs w:val="24"/>
        </w:rPr>
        <w:t>Претензионный порядок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20" w:name="seq51121237"/>
      <w:r w:rsidRPr="00B57A3C">
        <w:rPr>
          <w:rFonts w:ascii="Times New Roman" w:hAnsi="Times New Roman"/>
          <w:bCs/>
          <w:sz w:val="24"/>
          <w:szCs w:val="24"/>
        </w:rPr>
        <w:t>8.1.1.</w:t>
      </w:r>
      <w:bookmarkEnd w:id="20"/>
      <w:r w:rsidRPr="00B57A3C">
        <w:rPr>
          <w:rFonts w:ascii="Times New Roman" w:hAnsi="Times New Roman"/>
          <w:bCs/>
          <w:sz w:val="24"/>
          <w:szCs w:val="24"/>
        </w:rPr>
        <w:t> </w:t>
      </w:r>
      <w:r w:rsidRPr="00B57A3C">
        <w:rPr>
          <w:rFonts w:ascii="Times New Roman" w:hAnsi="Times New Roman"/>
          <w:sz w:val="24"/>
          <w:szCs w:val="24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21" w:name="seq51121238"/>
      <w:r w:rsidRPr="00B57A3C">
        <w:rPr>
          <w:rFonts w:ascii="Times New Roman" w:hAnsi="Times New Roman"/>
          <w:bCs/>
          <w:sz w:val="24"/>
          <w:szCs w:val="24"/>
        </w:rPr>
        <w:t>8.1.2.</w:t>
      </w:r>
      <w:bookmarkEnd w:id="21"/>
      <w:r w:rsidRPr="00B57A3C">
        <w:rPr>
          <w:rFonts w:ascii="Times New Roman" w:hAnsi="Times New Roman"/>
          <w:bCs/>
          <w:sz w:val="24"/>
          <w:szCs w:val="24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B57A3C">
        <w:rPr>
          <w:rFonts w:ascii="Times New Roman" w:hAnsi="Times New Roman"/>
          <w:sz w:val="24"/>
          <w:szCs w:val="24"/>
        </w:rPr>
        <w:t>заявления, уведомления, извещения, требования или иные юридически значимые сообщения</w:t>
      </w:r>
      <w:r w:rsidRPr="00B57A3C">
        <w:rPr>
          <w:rFonts w:ascii="Times New Roman" w:hAnsi="Times New Roman"/>
          <w:bCs/>
          <w:sz w:val="24"/>
          <w:szCs w:val="24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C97791" w:rsidRPr="00B57A3C" w:rsidRDefault="00C97791" w:rsidP="00C97791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22" w:name="seq51121239"/>
      <w:r w:rsidRPr="00B57A3C">
        <w:rPr>
          <w:rFonts w:ascii="Times New Roman" w:hAnsi="Times New Roman"/>
          <w:bCs/>
          <w:sz w:val="24"/>
          <w:szCs w:val="24"/>
        </w:rPr>
        <w:t>8.1.4.</w:t>
      </w:r>
      <w:bookmarkEnd w:id="22"/>
      <w:r w:rsidRPr="00B57A3C">
        <w:rPr>
          <w:rFonts w:ascii="Times New Roman" w:hAnsi="Times New Roman"/>
          <w:bCs/>
          <w:sz w:val="24"/>
          <w:szCs w:val="24"/>
        </w:rPr>
        <w:t> </w:t>
      </w:r>
      <w:r w:rsidRPr="00B57A3C">
        <w:rPr>
          <w:rFonts w:ascii="Times New Roman" w:hAnsi="Times New Roman"/>
          <w:sz w:val="24"/>
          <w:szCs w:val="24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23" w:name="seq97764422"/>
    </w:p>
    <w:p w:rsidR="00C97791" w:rsidRPr="00B57A3C" w:rsidRDefault="00C97791" w:rsidP="00C97791">
      <w:pPr>
        <w:suppressAutoHyphens/>
        <w:spacing w:after="0" w:line="240" w:lineRule="auto"/>
        <w:ind w:firstLine="567"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57A3C">
        <w:rPr>
          <w:rFonts w:ascii="Times New Roman" w:hAnsi="Times New Roman"/>
          <w:bCs/>
          <w:sz w:val="24"/>
          <w:szCs w:val="24"/>
        </w:rPr>
        <w:lastRenderedPageBreak/>
        <w:t>8.2.</w:t>
      </w:r>
      <w:bookmarkEnd w:id="23"/>
      <w:r w:rsidRPr="00B57A3C">
        <w:rPr>
          <w:rFonts w:ascii="Times New Roman" w:hAnsi="Times New Roman"/>
          <w:bCs/>
          <w:sz w:val="24"/>
          <w:szCs w:val="24"/>
        </w:rPr>
        <w:t> </w:t>
      </w:r>
      <w:r w:rsidRPr="00B57A3C">
        <w:rPr>
          <w:rFonts w:ascii="Times New Roman" w:hAnsi="Times New Roman"/>
          <w:sz w:val="24"/>
          <w:szCs w:val="24"/>
        </w:rPr>
        <w:t>Все споры, вытекающие из Договора, подлежат рассмотрению Арбитражным судом Свердловской области</w:t>
      </w:r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C97791" w:rsidRPr="00B57A3C" w:rsidRDefault="00C97791" w:rsidP="00C97791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57A3C"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C97791" w:rsidRPr="00B57A3C" w:rsidRDefault="00C97791" w:rsidP="00C977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OLE_LINK25"/>
      <w:bookmarkStart w:id="25" w:name="OLE_LINK26"/>
      <w:bookmarkStart w:id="26" w:name="OLE_LINK29"/>
      <w:bookmarkStart w:id="27" w:name="OLE_LINK30"/>
      <w:r w:rsidRPr="00B57A3C">
        <w:rPr>
          <w:rFonts w:ascii="Times New Roman" w:eastAsia="Times New Roman" w:hAnsi="Times New Roman"/>
          <w:sz w:val="24"/>
          <w:szCs w:val="24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24"/>
    <w:bookmarkEnd w:id="25"/>
    <w:bookmarkEnd w:id="26"/>
    <w:bookmarkEnd w:id="27"/>
    <w:p w:rsidR="00C97791" w:rsidRPr="00B57A3C" w:rsidRDefault="00C97791" w:rsidP="00C9779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hAnsi="Times New Roman"/>
          <w:sz w:val="24"/>
          <w:szCs w:val="24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hAnsi="Times New Roman"/>
          <w:sz w:val="24"/>
          <w:szCs w:val="24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C97791" w:rsidRPr="00B57A3C" w:rsidRDefault="00C97791" w:rsidP="00C9779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A3C">
        <w:rPr>
          <w:rFonts w:ascii="Times New Roman" w:hAnsi="Times New Roman"/>
          <w:sz w:val="24"/>
          <w:szCs w:val="24"/>
          <w:lang w:eastAsia="ru-RU"/>
        </w:rPr>
        <w:t>9.4. Направление юридически значимых сообщений</w:t>
      </w:r>
    </w:p>
    <w:p w:rsidR="00C97791" w:rsidRPr="00B57A3C" w:rsidRDefault="00C97791" w:rsidP="00C9779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A3C">
        <w:rPr>
          <w:rFonts w:ascii="Times New Roman" w:hAnsi="Times New Roman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A3C">
        <w:rPr>
          <w:rFonts w:ascii="Times New Roman" w:hAnsi="Times New Roman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97791" w:rsidRPr="00B57A3C" w:rsidRDefault="00C97791" w:rsidP="00C97791">
      <w:pPr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57A3C">
        <w:rPr>
          <w:rFonts w:ascii="Times New Roman" w:hAnsi="Times New Roman"/>
          <w:sz w:val="24"/>
          <w:szCs w:val="24"/>
        </w:rPr>
        <w:t>9.5. Договор составлен в двух экземплярах, по одному для каждой из Сторон.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4"/>
    <w:bookmarkEnd w:id="15"/>
    <w:p w:rsidR="00C97791" w:rsidRPr="00B57A3C" w:rsidRDefault="00C97791" w:rsidP="00C9779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7791" w:rsidRPr="00B57A3C" w:rsidRDefault="00C97791" w:rsidP="00C97791">
      <w:pPr>
        <w:tabs>
          <w:tab w:val="left" w:pos="1361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B57A3C">
        <w:rPr>
          <w:rFonts w:ascii="Times New Roman" w:hAnsi="Times New Roman"/>
          <w:b/>
          <w:caps/>
          <w:sz w:val="24"/>
          <w:szCs w:val="24"/>
        </w:rPr>
        <w:t>10. Адреса и реквизиты сторон</w:t>
      </w:r>
    </w:p>
    <w:tbl>
      <w:tblPr>
        <w:tblW w:w="0" w:type="auto"/>
        <w:tblLayout w:type="fixed"/>
        <w:tblLook w:val="04A0"/>
      </w:tblPr>
      <w:tblGrid>
        <w:gridCol w:w="4927"/>
        <w:gridCol w:w="5104"/>
      </w:tblGrid>
      <w:tr w:rsidR="00C97791" w:rsidRPr="003900A7" w:rsidTr="00EB111A">
        <w:tc>
          <w:tcPr>
            <w:tcW w:w="4927" w:type="dxa"/>
          </w:tcPr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3900A7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lang w:eastAsia="zh-CN"/>
              </w:rPr>
              <w:t>Полное наименование: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3900A7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3900A7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lang w:eastAsia="zh-CN"/>
              </w:rPr>
              <w:t>Сокращенное наименование: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3900A7">
              <w:rPr>
                <w:rFonts w:ascii="Times New Roman" w:hAnsi="Times New Roman"/>
                <w:b/>
                <w:lang w:eastAsia="zh-CN"/>
              </w:rPr>
              <w:t>ОАО «</w:t>
            </w:r>
            <w:proofErr w:type="spellStart"/>
            <w:r w:rsidRPr="003900A7">
              <w:rPr>
                <w:rFonts w:ascii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3900A7">
              <w:rPr>
                <w:rFonts w:ascii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lang w:eastAsia="zh-CN"/>
              </w:rPr>
              <w:t>ИНН 6605002100, КПП 660850001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lang w:eastAsia="zh-CN"/>
              </w:rPr>
              <w:t>ОГРН 1026600705790, ОКПО 04537234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lang w:eastAsia="zh-CN"/>
              </w:rPr>
              <w:t xml:space="preserve">Адрес (место нахождения) юридического лица: 623530, Свердловская область, </w:t>
            </w:r>
            <w:proofErr w:type="spellStart"/>
            <w:r w:rsidRPr="003900A7">
              <w:rPr>
                <w:rFonts w:ascii="Times New Roman" w:hAnsi="Times New Roman"/>
                <w:lang w:eastAsia="zh-CN"/>
              </w:rPr>
              <w:t>Богдановичский</w:t>
            </w:r>
            <w:proofErr w:type="spellEnd"/>
            <w:r w:rsidRPr="003900A7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3900A7">
              <w:rPr>
                <w:rFonts w:ascii="Times New Roman" w:hAnsi="Times New Roman"/>
                <w:lang w:eastAsia="zh-CN"/>
              </w:rPr>
              <w:t>р-он</w:t>
            </w:r>
            <w:proofErr w:type="spellEnd"/>
            <w:r w:rsidRPr="003900A7">
              <w:rPr>
                <w:rFonts w:ascii="Times New Roman" w:hAnsi="Times New Roman"/>
                <w:lang w:eastAsia="zh-CN"/>
              </w:rPr>
              <w:t xml:space="preserve">, г. Богданович, 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lang w:eastAsia="zh-CN"/>
              </w:rPr>
              <w:t>ул. Степана Разина, 64.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00A7">
              <w:rPr>
                <w:rFonts w:ascii="Times New Roman" w:hAnsi="Times New Roman"/>
              </w:rPr>
              <w:t>Р</w:t>
            </w:r>
            <w:proofErr w:type="gramEnd"/>
            <w:r w:rsidRPr="003900A7">
              <w:rPr>
                <w:rFonts w:ascii="Times New Roman" w:hAnsi="Times New Roman"/>
              </w:rPr>
              <w:t>/с 40702810600020000713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 xml:space="preserve">Екатеринбургский филиал 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>ПАО АКБ «СВЯЗЬ-БАНК»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>БИК 046577959, К/с 30101810500000000959.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900A7">
              <w:rPr>
                <w:rFonts w:ascii="Times New Roman" w:hAnsi="Times New Roman"/>
                <w:lang w:eastAsia="zh-CN"/>
              </w:rPr>
              <w:t xml:space="preserve">Тел./факс: (34376) 556-81    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  <w:r w:rsidRPr="003900A7">
              <w:rPr>
                <w:rFonts w:ascii="Times New Roman" w:hAnsi="Times New Roman"/>
                <w:b/>
                <w:bCs/>
                <w:lang w:val="en-US" w:eastAsia="ru-RU"/>
              </w:rPr>
              <w:t xml:space="preserve">e-mail: </w:t>
            </w:r>
            <w:r w:rsidRPr="003900A7">
              <w:rPr>
                <w:rFonts w:ascii="Times New Roman" w:hAnsi="Times New Roman"/>
                <w:lang w:val="en-US" w:eastAsia="ru-RU"/>
              </w:rPr>
              <w:t xml:space="preserve"> </w:t>
            </w:r>
            <w:hyperlink r:id="rId20" w:history="1">
              <w:r w:rsidRPr="003900A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omts@combikorm.ru</w:t>
              </w:r>
            </w:hyperlink>
            <w:r w:rsidRPr="003900A7">
              <w:rPr>
                <w:rFonts w:ascii="Times New Roman" w:hAnsi="Times New Roman"/>
                <w:lang w:val="en-US" w:eastAsia="ru-RU"/>
              </w:rPr>
              <w:t xml:space="preserve">, </w:t>
            </w:r>
            <w:hyperlink r:id="rId21" w:history="1">
              <w:r w:rsidRPr="003900A7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snab@combikorm.ru</w:t>
              </w:r>
            </w:hyperlink>
          </w:p>
        </w:tc>
        <w:tc>
          <w:tcPr>
            <w:tcW w:w="5104" w:type="dxa"/>
            <w:shd w:val="clear" w:color="auto" w:fill="auto"/>
          </w:tcPr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3900A7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0A7">
              <w:rPr>
                <w:rFonts w:ascii="Times New Roman" w:hAnsi="Times New Roman"/>
              </w:rPr>
              <w:t>Полное наименование: __________________</w:t>
            </w:r>
            <w:r w:rsidRPr="003900A7">
              <w:rPr>
                <w:rFonts w:ascii="Times New Roman" w:hAnsi="Times New Roman"/>
                <w:b/>
              </w:rPr>
              <w:t>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>Сокращенное наименование: _____________.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  <w:lang w:eastAsia="ru-RU"/>
              </w:rPr>
              <w:t xml:space="preserve">Адрес (место нахождения) юридического лица: </w:t>
            </w:r>
            <w:r w:rsidRPr="003900A7">
              <w:rPr>
                <w:rFonts w:ascii="Times New Roman" w:hAnsi="Times New Roman"/>
              </w:rPr>
              <w:t>_____________________.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>ИНН __________, КПП _________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>ОГРН _____________, ОКПО ________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900A7">
              <w:rPr>
                <w:rFonts w:ascii="Times New Roman" w:hAnsi="Times New Roman"/>
              </w:rPr>
              <w:t>Р</w:t>
            </w:r>
            <w:proofErr w:type="gramEnd"/>
            <w:r w:rsidRPr="003900A7">
              <w:rPr>
                <w:rFonts w:ascii="Times New Roman" w:hAnsi="Times New Roman"/>
              </w:rPr>
              <w:t>/с __________________________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>в _____________________________________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900A7">
              <w:rPr>
                <w:rFonts w:ascii="Times New Roman" w:hAnsi="Times New Roman"/>
              </w:rPr>
              <w:t>К/С ____________________, БИК _________.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b/>
                <w:lang w:val="en-US" w:eastAsia="zh-CN"/>
              </w:rPr>
              <w:t xml:space="preserve">e-mail: </w:t>
            </w:r>
            <w:r w:rsidRPr="003900A7">
              <w:rPr>
                <w:rFonts w:ascii="Times New Roman" w:eastAsia="Times New Roman" w:hAnsi="Times New Roman"/>
                <w:lang w:val="en-US" w:eastAsia="zh-CN"/>
              </w:rPr>
              <w:t xml:space="preserve"> </w:t>
            </w:r>
          </w:p>
        </w:tc>
      </w:tr>
      <w:tr w:rsidR="00C97791" w:rsidRPr="003900A7" w:rsidTr="00EB111A">
        <w:tc>
          <w:tcPr>
            <w:tcW w:w="4927" w:type="dxa"/>
          </w:tcPr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lang w:eastAsia="zh-CN"/>
              </w:rPr>
              <w:t>_____________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lang w:eastAsia="zh-CN"/>
              </w:rPr>
              <w:t>____________________ _______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5104" w:type="dxa"/>
            <w:shd w:val="clear" w:color="auto" w:fill="auto"/>
          </w:tcPr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_____________</w:t>
            </w: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C97791" w:rsidRPr="003900A7" w:rsidRDefault="00C97791" w:rsidP="00EB1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3900A7">
              <w:rPr>
                <w:rFonts w:ascii="Times New Roman" w:eastAsia="Times New Roman" w:hAnsi="Times New Roman"/>
                <w:b/>
                <w:lang w:eastAsia="zh-CN"/>
              </w:rPr>
              <w:t>____________________ _______</w:t>
            </w:r>
          </w:p>
        </w:tc>
      </w:tr>
    </w:tbl>
    <w:p w:rsidR="00C97791" w:rsidRPr="00B57A3C" w:rsidRDefault="00C97791" w:rsidP="00C97791">
      <w:pPr>
        <w:tabs>
          <w:tab w:val="left" w:pos="6167"/>
        </w:tabs>
        <w:rPr>
          <w:rFonts w:ascii="Times New Roman" w:hAnsi="Times New Roman"/>
          <w:sz w:val="24"/>
          <w:szCs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2"/>
      <w:footerReference w:type="default" r:id="rId23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55" w:rsidRDefault="00B56A55" w:rsidP="00D72456">
      <w:pPr>
        <w:spacing w:after="0" w:line="240" w:lineRule="auto"/>
      </w:pPr>
      <w:r>
        <w:separator/>
      </w:r>
    </w:p>
  </w:endnote>
  <w:endnote w:type="continuationSeparator" w:id="0">
    <w:p w:rsidR="00B56A55" w:rsidRDefault="00B56A5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" w:type="dxa"/>
      <w:tblLook w:val="04A0"/>
    </w:tblPr>
    <w:tblGrid>
      <w:gridCol w:w="1413"/>
      <w:gridCol w:w="1984"/>
      <w:gridCol w:w="2057"/>
      <w:gridCol w:w="2058"/>
      <w:gridCol w:w="2058"/>
    </w:tblGrid>
    <w:tr w:rsidR="00E50A04" w:rsidRPr="00E50A04" w:rsidTr="00EB111A">
      <w:tc>
        <w:tcPr>
          <w:tcW w:w="1413" w:type="dxa"/>
          <w:tcBorders>
            <w:bottom w:val="single" w:sz="4" w:space="0" w:color="auto"/>
          </w:tcBorders>
        </w:tcPr>
        <w:p w:rsidR="00E50A04" w:rsidRPr="00E50A04" w:rsidRDefault="00E50A04" w:rsidP="00E50A04">
          <w:pPr>
            <w:pStyle w:val="a8"/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E50A04" w:rsidRPr="00E50A04" w:rsidRDefault="00E50A04" w:rsidP="00E50A04">
          <w:pPr>
            <w:pStyle w:val="a8"/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E50A04" w:rsidRPr="00E50A04" w:rsidRDefault="00E50A04" w:rsidP="00E50A04">
          <w:pPr>
            <w:pStyle w:val="a8"/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E50A04" w:rsidRPr="00E50A04" w:rsidRDefault="00E50A04" w:rsidP="00E50A04">
          <w:pPr>
            <w:pStyle w:val="a8"/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E50A04" w:rsidRPr="00E50A04" w:rsidRDefault="00E50A04" w:rsidP="00E50A04">
          <w:pPr>
            <w:pStyle w:val="a8"/>
          </w:pPr>
        </w:p>
      </w:tc>
    </w:tr>
    <w:tr w:rsidR="00E50A04" w:rsidRPr="00E50A04" w:rsidTr="00EB111A">
      <w:tc>
        <w:tcPr>
          <w:tcW w:w="1413" w:type="dxa"/>
          <w:tcBorders>
            <w:top w:val="single" w:sz="4" w:space="0" w:color="auto"/>
          </w:tcBorders>
          <w:hideMark/>
        </w:tcPr>
        <w:p w:rsidR="00E50A04" w:rsidRPr="00E50A04" w:rsidRDefault="00E50A04" w:rsidP="00E50A04">
          <w:pPr>
            <w:pStyle w:val="a8"/>
          </w:pPr>
          <w:r w:rsidRPr="00E50A04"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E50A04" w:rsidRPr="00E50A04" w:rsidRDefault="00E50A04" w:rsidP="00E50A04">
          <w:pPr>
            <w:pStyle w:val="a8"/>
          </w:pPr>
          <w:r w:rsidRPr="00E50A04"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E50A04" w:rsidRPr="00E50A04" w:rsidRDefault="00E50A04" w:rsidP="00E50A04">
          <w:pPr>
            <w:pStyle w:val="a8"/>
          </w:pPr>
          <w:r w:rsidRPr="00E50A04"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E50A04" w:rsidRPr="00E50A04" w:rsidRDefault="00E50A04" w:rsidP="00E50A04">
          <w:pPr>
            <w:pStyle w:val="a8"/>
          </w:pPr>
          <w:r w:rsidRPr="00E50A04"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E50A04" w:rsidRPr="00E50A04" w:rsidRDefault="00E50A04" w:rsidP="00E50A04">
          <w:pPr>
            <w:pStyle w:val="a8"/>
          </w:pPr>
          <w:r w:rsidRPr="00E50A04">
            <w:t>действует</w:t>
          </w:r>
        </w:p>
        <w:p w:rsidR="00E50A04" w:rsidRPr="00E50A04" w:rsidRDefault="00E50A04" w:rsidP="00E50A04">
          <w:pPr>
            <w:pStyle w:val="a8"/>
          </w:pPr>
          <w:r w:rsidRPr="00E50A04">
            <w:t>на основании</w:t>
          </w:r>
        </w:p>
      </w:tc>
    </w:tr>
  </w:tbl>
  <w:p w:rsidR="00F45092" w:rsidRDefault="00F45092" w:rsidP="00E50A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CC" w:rsidRPr="00FD4FCE" w:rsidRDefault="001E17CC" w:rsidP="00FD4F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Default="00FD4FC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D4FCE" w:rsidRDefault="00FD4FCE" w:rsidP="00FD4FC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Default="002258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55" w:rsidRDefault="00B56A55" w:rsidP="00D72456">
      <w:pPr>
        <w:spacing w:after="0" w:line="240" w:lineRule="auto"/>
      </w:pPr>
      <w:r>
        <w:separator/>
      </w:r>
    </w:p>
  </w:footnote>
  <w:footnote w:type="continuationSeparator" w:id="0">
    <w:p w:rsidR="00B56A55" w:rsidRDefault="00B56A55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92" w:rsidRPr="00F114D9" w:rsidRDefault="00F45092" w:rsidP="00F114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D3" w:rsidRPr="00F114D9" w:rsidRDefault="00FF04D3" w:rsidP="00F114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CE" w:rsidRPr="00F114D9" w:rsidRDefault="00FD4FCE" w:rsidP="00F114D9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821" w:rsidRPr="00225821" w:rsidRDefault="00225821" w:rsidP="002258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48D7"/>
    <w:rsid w:val="000258BE"/>
    <w:rsid w:val="00032462"/>
    <w:rsid w:val="000371DD"/>
    <w:rsid w:val="00040973"/>
    <w:rsid w:val="000425B5"/>
    <w:rsid w:val="00043D0D"/>
    <w:rsid w:val="00044545"/>
    <w:rsid w:val="000559AF"/>
    <w:rsid w:val="00061864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7DB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220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76F85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2C21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0A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4F60C6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D5B0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2BB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4D34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5ECF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C506C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1FF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56A55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5EE1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41FD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791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0A04"/>
    <w:rsid w:val="00E52AD4"/>
    <w:rsid w:val="00E54B55"/>
    <w:rsid w:val="00E54BD4"/>
    <w:rsid w:val="00E57A8E"/>
    <w:rsid w:val="00E57DFD"/>
    <w:rsid w:val="00E7007F"/>
    <w:rsid w:val="00E73C9A"/>
    <w:rsid w:val="00E76654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08EA"/>
    <w:rsid w:val="00F514DB"/>
    <w:rsid w:val="00F53365"/>
    <w:rsid w:val="00F54A71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66C2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mailto:snab@combikorm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56FB-A4BB-4DE5-A6DC-D3CBF6C6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34427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8</cp:revision>
  <cp:lastPrinted>2018-12-11T10:12:00Z</cp:lastPrinted>
  <dcterms:created xsi:type="dcterms:W3CDTF">2018-12-07T05:58:00Z</dcterms:created>
  <dcterms:modified xsi:type="dcterms:W3CDTF">2018-12-11T10:26:00Z</dcterms:modified>
</cp:coreProperties>
</file>