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3B6ECC"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r w:rsidR="003B6ECC">
        <w:rPr>
          <w:rFonts w:ascii="Times New Roman" w:eastAsia="Times New Roman" w:hAnsi="Times New Roman"/>
          <w:b/>
          <w:bCs/>
          <w:smallCaps/>
          <w:kern w:val="36"/>
          <w:sz w:val="28"/>
          <w:szCs w:val="48"/>
          <w:lang w:eastAsia="ru-RU"/>
        </w:rPr>
        <w:t xml:space="preserve"> </w:t>
      </w:r>
    </w:p>
    <w:p w:rsidR="006928F9" w:rsidRPr="0055654F" w:rsidRDefault="003B6EC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2A408F">
        <w:rPr>
          <w:rFonts w:ascii="Times New Roman" w:eastAsia="Times New Roman" w:hAnsi="Times New Roman"/>
          <w:b/>
          <w:bCs/>
          <w:smallCaps/>
          <w:kern w:val="36"/>
          <w:sz w:val="28"/>
          <w:szCs w:val="48"/>
          <w:lang w:eastAsia="ru-RU"/>
        </w:rPr>
        <w:t>4977</w:t>
      </w:r>
      <w:r w:rsidR="002730EF">
        <w:rPr>
          <w:rFonts w:ascii="Times New Roman" w:eastAsia="Times New Roman" w:hAnsi="Times New Roman"/>
          <w:b/>
          <w:bCs/>
          <w:smallCaps/>
          <w:kern w:val="36"/>
          <w:sz w:val="28"/>
          <w:szCs w:val="48"/>
          <w:lang w:eastAsia="ru-RU"/>
        </w:rPr>
        <w:t>/</w:t>
      </w:r>
      <w:r w:rsidR="002A408F">
        <w:rPr>
          <w:rFonts w:ascii="Times New Roman" w:eastAsia="Times New Roman" w:hAnsi="Times New Roman"/>
          <w:b/>
          <w:bCs/>
          <w:smallCaps/>
          <w:kern w:val="36"/>
          <w:sz w:val="28"/>
          <w:szCs w:val="48"/>
          <w:lang w:eastAsia="ru-RU"/>
        </w:rPr>
        <w:t>2</w:t>
      </w:r>
      <w:r w:rsidR="007B70AC">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A408F">
        <w:rPr>
          <w:rFonts w:ascii="Times New Roman" w:eastAsia="Times New Roman" w:hAnsi="Times New Roman"/>
          <w:b/>
          <w:bCs/>
          <w:smallCaps/>
          <w:kern w:val="36"/>
          <w:sz w:val="28"/>
          <w:szCs w:val="48"/>
          <w:lang w:eastAsia="ru-RU"/>
        </w:rPr>
        <w:t>1</w:t>
      </w:r>
      <w:r w:rsidR="009E1689">
        <w:rPr>
          <w:rFonts w:ascii="Times New Roman" w:eastAsia="Times New Roman" w:hAnsi="Times New Roman"/>
          <w:b/>
          <w:bCs/>
          <w:smallCaps/>
          <w:kern w:val="36"/>
          <w:sz w:val="28"/>
          <w:szCs w:val="48"/>
          <w:lang w:eastAsia="ru-RU"/>
        </w:rPr>
        <w:t>7</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2A408F">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2730E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2A408F" w:rsidP="002A408F">
            <w:pPr>
              <w:spacing w:after="0" w:line="240" w:lineRule="auto"/>
              <w:jc w:val="both"/>
              <w:rPr>
                <w:rFonts w:ascii="Times New Roman" w:hAnsi="Times New Roman"/>
                <w:sz w:val="24"/>
              </w:rPr>
            </w:pPr>
            <w:r w:rsidRPr="002A408F">
              <w:rPr>
                <w:rFonts w:ascii="Times New Roman" w:hAnsi="Times New Roman"/>
                <w:sz w:val="24"/>
              </w:rPr>
              <w:t>tender@combikorm.ru</w:t>
            </w:r>
          </w:p>
        </w:tc>
      </w:tr>
      <w:tr w:rsidR="002730EF" w:rsidRPr="0060273D" w:rsidTr="00D15937">
        <w:trPr>
          <w:jc w:val="center"/>
        </w:trPr>
        <w:tc>
          <w:tcPr>
            <w:tcW w:w="3652" w:type="dxa"/>
            <w:shd w:val="clear" w:color="auto" w:fill="auto"/>
          </w:tcPr>
          <w:p w:rsidR="002730EF" w:rsidRDefault="002730EF"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2730EF" w:rsidRPr="002730EF" w:rsidRDefault="002A408F" w:rsidP="002730EF">
            <w:pPr>
              <w:spacing w:after="0" w:line="240" w:lineRule="auto"/>
              <w:jc w:val="both"/>
              <w:rPr>
                <w:rFonts w:ascii="Times New Roman" w:hAnsi="Times New Roman"/>
                <w:sz w:val="24"/>
                <w:szCs w:val="24"/>
              </w:rPr>
            </w:pPr>
            <w:r w:rsidRPr="002A408F">
              <w:rPr>
                <w:rFonts w:ascii="Times New Roman" w:hAnsi="Times New Roman"/>
                <w:sz w:val="24"/>
                <w:szCs w:val="24"/>
              </w:rPr>
              <w:t>Рогожникова Марина Александровна</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2730EF" w:rsidRPr="0060273D" w:rsidRDefault="002730EF"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2730EF" w:rsidRPr="00493958" w:rsidTr="007B039B">
        <w:trPr>
          <w:trHeight w:val="1973"/>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Pr>
                <w:rFonts w:ascii="Times New Roman" w:hAnsi="Times New Roman"/>
                <w:sz w:val="24"/>
              </w:rPr>
              <w:t>няемых работ, оказываемых услуг</w:t>
            </w:r>
          </w:p>
          <w:p w:rsidR="002730EF" w:rsidRPr="0060273D" w:rsidRDefault="002730EF"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2A408F" w:rsidRDefault="002A408F" w:rsidP="007B70AC">
            <w:pPr>
              <w:spacing w:after="0" w:line="240" w:lineRule="auto"/>
              <w:jc w:val="both"/>
              <w:rPr>
                <w:rFonts w:ascii="Times New Roman" w:hAnsi="Times New Roman"/>
                <w:b/>
                <w:sz w:val="24"/>
                <w:szCs w:val="24"/>
                <w:u w:val="single"/>
              </w:rPr>
            </w:pPr>
            <w:r w:rsidRPr="002A408F">
              <w:rPr>
                <w:rFonts w:ascii="Times New Roman" w:hAnsi="Times New Roman"/>
                <w:b/>
                <w:sz w:val="24"/>
                <w:szCs w:val="24"/>
                <w:u w:val="single"/>
              </w:rPr>
              <w:t xml:space="preserve">Витамин А( Ретинол1000 ацетат не менее 1 000 000 Ме/г) </w:t>
            </w:r>
          </w:p>
          <w:p w:rsidR="002A408F" w:rsidRDefault="002A408F" w:rsidP="007B70AC">
            <w:pPr>
              <w:spacing w:after="0" w:line="240" w:lineRule="auto"/>
              <w:jc w:val="both"/>
              <w:rPr>
                <w:rFonts w:ascii="Times New Roman" w:hAnsi="Times New Roman"/>
                <w:b/>
                <w:sz w:val="24"/>
                <w:szCs w:val="24"/>
                <w:u w:val="single"/>
              </w:rPr>
            </w:pP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Количество: </w:t>
            </w:r>
            <w:r w:rsidR="002A408F">
              <w:rPr>
                <w:rFonts w:ascii="Times New Roman" w:hAnsi="Times New Roman"/>
                <w:sz w:val="24"/>
                <w:szCs w:val="24"/>
              </w:rPr>
              <w:t>0.400 тонны</w:t>
            </w:r>
          </w:p>
          <w:p w:rsidR="002A408F" w:rsidRPr="002A408F" w:rsidRDefault="007B70AC" w:rsidP="002A408F">
            <w:pPr>
              <w:spacing w:after="0" w:line="240" w:lineRule="auto"/>
              <w:jc w:val="both"/>
              <w:rPr>
                <w:rFonts w:ascii="Times New Roman" w:hAnsi="Times New Roman"/>
                <w:sz w:val="24"/>
                <w:szCs w:val="24"/>
              </w:rPr>
            </w:pPr>
            <w:r w:rsidRPr="007B70AC">
              <w:rPr>
                <w:rFonts w:ascii="Times New Roman" w:hAnsi="Times New Roman"/>
                <w:sz w:val="24"/>
                <w:szCs w:val="24"/>
              </w:rPr>
              <w:t>Качество:</w:t>
            </w:r>
            <w:r w:rsidR="002A408F">
              <w:t xml:space="preserve"> д</w:t>
            </w:r>
            <w:r w:rsidR="002A408F" w:rsidRPr="002A408F">
              <w:rPr>
                <w:rFonts w:ascii="Times New Roman" w:hAnsi="Times New Roman"/>
                <w:sz w:val="24"/>
                <w:szCs w:val="24"/>
              </w:rPr>
              <w:t>олжно соответствовать:</w:t>
            </w:r>
          </w:p>
          <w:p w:rsidR="002A408F" w:rsidRPr="002A408F" w:rsidRDefault="002A408F" w:rsidP="002A408F">
            <w:pPr>
              <w:spacing w:after="0" w:line="240" w:lineRule="auto"/>
              <w:jc w:val="both"/>
              <w:rPr>
                <w:rFonts w:ascii="Times New Roman" w:hAnsi="Times New Roman"/>
                <w:sz w:val="24"/>
                <w:szCs w:val="24"/>
              </w:rPr>
            </w:pPr>
            <w:r w:rsidRPr="002A408F">
              <w:rPr>
                <w:rFonts w:ascii="Times New Roman" w:hAnsi="Times New Roman"/>
                <w:sz w:val="24"/>
                <w:szCs w:val="24"/>
              </w:rPr>
              <w:t xml:space="preserve">- техническим требованиям, указанным  в сертификате качества изготовителя (массовая доля влаги, массовая доля действующего вещества, подлинность)  и инструкции по применению (утвержденной Россельхознадзором); </w:t>
            </w:r>
          </w:p>
          <w:p w:rsidR="002A408F" w:rsidRPr="002A408F" w:rsidRDefault="002A408F" w:rsidP="002A408F">
            <w:pPr>
              <w:spacing w:after="0" w:line="240" w:lineRule="auto"/>
              <w:jc w:val="both"/>
              <w:rPr>
                <w:rFonts w:ascii="Times New Roman" w:hAnsi="Times New Roman"/>
                <w:sz w:val="24"/>
                <w:szCs w:val="24"/>
              </w:rPr>
            </w:pPr>
            <w:r w:rsidRPr="002A408F">
              <w:rPr>
                <w:rFonts w:ascii="Times New Roman" w:hAnsi="Times New Roman"/>
                <w:sz w:val="24"/>
                <w:szCs w:val="24"/>
              </w:rPr>
              <w:t xml:space="preserve">- по показателям безопасности -  НД № 13-5-2/1062 от 17.10.1997. «Ветеринарные препараты. Показатели качества, требования и нормы» (п. 5.25; п. 5.33; п.6.12; п.6.4; п.6,24;).  </w:t>
            </w:r>
          </w:p>
          <w:p w:rsidR="002A408F" w:rsidRPr="002A408F" w:rsidRDefault="002A408F" w:rsidP="002A408F">
            <w:pPr>
              <w:spacing w:after="0" w:line="240" w:lineRule="auto"/>
              <w:jc w:val="both"/>
              <w:rPr>
                <w:rFonts w:ascii="Times New Roman" w:hAnsi="Times New Roman"/>
                <w:sz w:val="24"/>
                <w:szCs w:val="24"/>
              </w:rPr>
            </w:pPr>
            <w:r w:rsidRPr="002A408F">
              <w:rPr>
                <w:rFonts w:ascii="Times New Roman" w:hAnsi="Times New Roman"/>
                <w:sz w:val="24"/>
                <w:szCs w:val="24"/>
              </w:rPr>
              <w:t>На момент поставки товара, остаточный срок его хранения должен быть не менее 6  (шести) месяцев, с даты производства указанного на упаковке (или маркировке)  и в сертификате о качестве.</w:t>
            </w:r>
          </w:p>
          <w:p w:rsidR="002A408F" w:rsidRPr="002A408F" w:rsidRDefault="002A408F" w:rsidP="002A408F">
            <w:pPr>
              <w:spacing w:after="0" w:line="240" w:lineRule="auto"/>
              <w:jc w:val="both"/>
              <w:rPr>
                <w:rFonts w:ascii="Times New Roman" w:hAnsi="Times New Roman"/>
                <w:sz w:val="24"/>
                <w:szCs w:val="24"/>
              </w:rPr>
            </w:pPr>
            <w:r w:rsidRPr="002A408F">
              <w:rPr>
                <w:rFonts w:ascii="Times New Roman" w:hAnsi="Times New Roman"/>
                <w:sz w:val="24"/>
                <w:szCs w:val="24"/>
              </w:rPr>
              <w:t>Происхождение: Франция, Германия, Китай.</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Упаковка:</w:t>
            </w:r>
            <w:r w:rsidR="002A408F" w:rsidRPr="002A408F">
              <w:rPr>
                <w:rFonts w:ascii="Times New Roman" w:hAnsi="Times New Roman"/>
                <w:sz w:val="24"/>
                <w:szCs w:val="24"/>
              </w:rPr>
              <w:t xml:space="preserve"> </w:t>
            </w:r>
            <w:r w:rsidR="002A408F" w:rsidRPr="002A408F">
              <w:rPr>
                <w:rFonts w:ascii="Times New Roman" w:hAnsi="Times New Roman"/>
                <w:sz w:val="24"/>
                <w:szCs w:val="24"/>
              </w:rPr>
              <w:t>коробка или мешок бумажные с п/э вкладышем</w:t>
            </w:r>
          </w:p>
          <w:p w:rsidR="002A408F"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Вес нетто:</w:t>
            </w:r>
            <w:r w:rsidR="002A408F" w:rsidRPr="002A408F">
              <w:rPr>
                <w:rFonts w:ascii="Times New Roman" w:hAnsi="Times New Roman"/>
                <w:sz w:val="24"/>
                <w:szCs w:val="24"/>
              </w:rPr>
              <w:t xml:space="preserve"> </w:t>
            </w:r>
            <w:r w:rsidR="002A408F" w:rsidRPr="002A408F">
              <w:rPr>
                <w:rFonts w:ascii="Times New Roman" w:hAnsi="Times New Roman"/>
                <w:sz w:val="24"/>
                <w:szCs w:val="24"/>
              </w:rPr>
              <w:t>20 или 25 кг</w:t>
            </w:r>
            <w:r w:rsidR="002A408F" w:rsidRPr="007B70AC">
              <w:rPr>
                <w:rFonts w:ascii="Times New Roman" w:hAnsi="Times New Roman"/>
                <w:sz w:val="24"/>
                <w:szCs w:val="24"/>
              </w:rPr>
              <w:t xml:space="preserve"> </w:t>
            </w:r>
          </w:p>
          <w:p w:rsidR="002730EF" w:rsidRPr="005D6E20"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Вид транспорта: автомобильный транспорт.</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Место доставки поставляемых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2730EF"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 xml:space="preserve">-0.200 т. до 30.12.2018г. </w:t>
            </w:r>
          </w:p>
          <w:p w:rsidR="002730EF" w:rsidRPr="0060273D" w:rsidRDefault="002A408F" w:rsidP="002A408F">
            <w:pPr>
              <w:spacing w:after="0" w:line="240" w:lineRule="auto"/>
              <w:jc w:val="both"/>
              <w:rPr>
                <w:rFonts w:ascii="Times New Roman" w:hAnsi="Times New Roman"/>
                <w:sz w:val="24"/>
              </w:rPr>
            </w:pPr>
            <w:r w:rsidRPr="002A408F">
              <w:rPr>
                <w:rFonts w:ascii="Times New Roman" w:hAnsi="Times New Roman"/>
                <w:sz w:val="24"/>
              </w:rPr>
              <w:t>-0.200 т</w:t>
            </w:r>
            <w:r w:rsidR="009E1689">
              <w:rPr>
                <w:rFonts w:ascii="Times New Roman" w:hAnsi="Times New Roman"/>
                <w:sz w:val="24"/>
              </w:rPr>
              <w:t>.</w:t>
            </w:r>
            <w:r w:rsidRPr="002A408F">
              <w:rPr>
                <w:rFonts w:ascii="Times New Roman" w:hAnsi="Times New Roman"/>
                <w:sz w:val="24"/>
              </w:rPr>
              <w:t xml:space="preserve"> до 17.01.2019</w:t>
            </w:r>
            <w:r>
              <w:rPr>
                <w:rFonts w:ascii="Times New Roman" w:hAnsi="Times New Roman"/>
                <w:sz w:val="24"/>
              </w:rPr>
              <w:t>г.</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2730EF" w:rsidRPr="0060273D" w:rsidRDefault="002A408F" w:rsidP="005C0201">
            <w:pPr>
              <w:spacing w:after="0" w:line="240" w:lineRule="auto"/>
              <w:jc w:val="both"/>
              <w:rPr>
                <w:rFonts w:ascii="Times New Roman" w:hAnsi="Times New Roman"/>
                <w:sz w:val="24"/>
              </w:rPr>
            </w:pPr>
            <w:r>
              <w:rPr>
                <w:rFonts w:ascii="Times New Roman" w:hAnsi="Times New Roman"/>
                <w:sz w:val="24"/>
              </w:rPr>
              <w:t>44 372 евро 88 евроцентов</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2730EF" w:rsidRPr="006A69C4" w:rsidRDefault="002730EF"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2730EF" w:rsidRPr="0060273D" w:rsidRDefault="002730EF"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2A408F" w:rsidRDefault="002A408F" w:rsidP="00357311">
            <w:pPr>
              <w:spacing w:after="0" w:line="240" w:lineRule="auto"/>
              <w:jc w:val="both"/>
              <w:rPr>
                <w:rFonts w:ascii="Times New Roman" w:hAnsi="Times New Roman"/>
                <w:sz w:val="24"/>
              </w:rPr>
            </w:pPr>
            <w:bookmarkStart w:id="0" w:name="_GoBack"/>
            <w:r>
              <w:rPr>
                <w:rFonts w:ascii="Times New Roman" w:hAnsi="Times New Roman"/>
                <w:sz w:val="24"/>
              </w:rPr>
              <w:t xml:space="preserve">В </w:t>
            </w:r>
            <w:r w:rsidRPr="002A408F">
              <w:rPr>
                <w:rFonts w:ascii="Times New Roman" w:hAnsi="Times New Roman"/>
                <w:sz w:val="24"/>
              </w:rPr>
              <w:t xml:space="preserve">течение 30 (тридцати) календарных дней с момента поступления товара на склад Заказчика. </w:t>
            </w:r>
          </w:p>
          <w:p w:rsidR="002730EF" w:rsidRPr="0060273D" w:rsidRDefault="00357311" w:rsidP="00357311">
            <w:pPr>
              <w:spacing w:after="0" w:line="240" w:lineRule="auto"/>
              <w:jc w:val="both"/>
              <w:rPr>
                <w:rFonts w:ascii="Times New Roman" w:hAnsi="Times New Roman"/>
                <w:sz w:val="24"/>
              </w:rPr>
            </w:pPr>
            <w:r w:rsidRPr="00357311">
              <w:rPr>
                <w:rFonts w:ascii="Times New Roman" w:hAnsi="Times New Roman"/>
                <w:sz w:val="24"/>
              </w:rPr>
              <w:t>Безналичный расчет.</w:t>
            </w:r>
            <w:bookmarkEnd w:id="0"/>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2730EF" w:rsidRPr="0060273D" w:rsidTr="00B946B5">
        <w:trPr>
          <w:jc w:val="center"/>
        </w:trPr>
        <w:tc>
          <w:tcPr>
            <w:tcW w:w="3652" w:type="dxa"/>
            <w:shd w:val="clear" w:color="auto" w:fill="auto"/>
            <w:vAlign w:val="center"/>
          </w:tcPr>
          <w:p w:rsidR="002730EF" w:rsidRPr="0060273D"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2730EF" w:rsidRPr="0060273D" w:rsidTr="00B946B5">
        <w:trPr>
          <w:trHeight w:val="838"/>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2730EF" w:rsidRPr="0060273D" w:rsidTr="00581D61">
        <w:trPr>
          <w:trHeight w:val="132"/>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2730EF" w:rsidRPr="0060273D" w:rsidTr="00B946B5">
        <w:trPr>
          <w:trHeight w:val="838"/>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2730EF" w:rsidRPr="00076B28" w:rsidRDefault="002730EF"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2730EF" w:rsidRPr="00AC5970" w:rsidTr="006001E5">
        <w:trPr>
          <w:jc w:val="center"/>
        </w:trPr>
        <w:tc>
          <w:tcPr>
            <w:tcW w:w="10030" w:type="dxa"/>
            <w:gridSpan w:val="2"/>
            <w:shd w:val="clear" w:color="auto" w:fill="A6A6A6"/>
          </w:tcPr>
          <w:p w:rsidR="002730EF" w:rsidRPr="00AC5970" w:rsidRDefault="002730EF"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2730EF"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2730EF" w:rsidRDefault="002730EF" w:rsidP="00642104">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закупки</w:t>
            </w:r>
          </w:p>
        </w:tc>
        <w:tc>
          <w:tcPr>
            <w:tcW w:w="6378" w:type="dxa"/>
            <w:tcBorders>
              <w:top w:val="single" w:sz="4" w:space="0" w:color="auto"/>
              <w:left w:val="single" w:sz="4" w:space="0" w:color="auto"/>
              <w:bottom w:val="single" w:sz="4" w:space="0" w:color="auto"/>
              <w:right w:val="single" w:sz="4" w:space="0" w:color="auto"/>
            </w:tcBorders>
            <w:hideMark/>
          </w:tcPr>
          <w:p w:rsidR="002730EF" w:rsidRDefault="00747384" w:rsidP="006F7607">
            <w:pPr>
              <w:spacing w:after="0" w:line="240" w:lineRule="auto"/>
              <w:jc w:val="both"/>
              <w:rPr>
                <w:rFonts w:ascii="Times New Roman" w:hAnsi="Times New Roman"/>
                <w:sz w:val="24"/>
              </w:rPr>
            </w:pPr>
            <w:r>
              <w:rPr>
                <w:rFonts w:ascii="Times New Roman" w:hAnsi="Times New Roman"/>
                <w:i/>
                <w:sz w:val="24"/>
                <w:szCs w:val="24"/>
              </w:rPr>
              <w:t>-//-</w:t>
            </w:r>
          </w:p>
        </w:tc>
      </w:tr>
      <w:tr w:rsidR="002730EF" w:rsidRPr="0060273D" w:rsidTr="00581D61">
        <w:trPr>
          <w:jc w:val="center"/>
        </w:trPr>
        <w:tc>
          <w:tcPr>
            <w:tcW w:w="3652" w:type="dxa"/>
            <w:shd w:val="clear" w:color="auto" w:fill="AEAAAA" w:themeFill="background2" w:themeFillShade="BF"/>
            <w:vAlign w:val="center"/>
          </w:tcPr>
          <w:p w:rsidR="002730EF" w:rsidRDefault="002730EF"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2730EF" w:rsidRDefault="002730EF"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2A408F" w:rsidRDefault="002A408F"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center"/>
        <w:rPr>
          <w:rFonts w:ascii="Times New Roman" w:hAnsi="Times New Roman"/>
          <w:sz w:val="24"/>
        </w:rPr>
      </w:pPr>
      <w:r>
        <w:rPr>
          <w:rFonts w:ascii="Times New Roman" w:hAnsi="Times New Roman"/>
          <w:sz w:val="24"/>
        </w:rPr>
        <w:t>Проект Договора</w:t>
      </w: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Договор №  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 xml:space="preserve">(поставки) </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г. Богданович                                                                                                                      «___» __________ 2018г.</w:t>
      </w:r>
    </w:p>
    <w:p w:rsidR="002A408F" w:rsidRPr="002A408F" w:rsidRDefault="002A408F" w:rsidP="002A408F">
      <w:pPr>
        <w:spacing w:after="0" w:line="240" w:lineRule="auto"/>
        <w:jc w:val="both"/>
        <w:rPr>
          <w:rFonts w:ascii="Times New Roman" w:hAnsi="Times New Roman"/>
          <w:sz w:val="24"/>
        </w:rPr>
      </w:pP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b/>
          <w:sz w:val="24"/>
        </w:rPr>
        <w:t>Открытое акционерное общество «Богдановичский комбикормовый завод</w:t>
      </w:r>
      <w:r w:rsidRPr="002A408F">
        <w:rPr>
          <w:rFonts w:ascii="Times New Roman" w:hAnsi="Times New Roman"/>
          <w:sz w:val="24"/>
        </w:rPr>
        <w:t>», именуемое в дальнейшем «Покупатель», в лице ____________________________________, действующего на основании ____________,  с одной стороны  и</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b/>
          <w:bCs/>
          <w:sz w:val="24"/>
        </w:rPr>
        <w:t>________________________________</w:t>
      </w:r>
      <w:r w:rsidRPr="002A408F">
        <w:rPr>
          <w:rFonts w:ascii="Times New Roman" w:hAnsi="Times New Roman"/>
          <w:sz w:val="24"/>
        </w:rPr>
        <w:t xml:space="preserve"> именуемое в дальнейшем «Поставщик», в лице _________________________________________, действующего на основании _________________, с другой стороны, вместе именуемые Стороны, на основании протокола № ____ от «___» ________ 2018 г, заключили настоящий договор о нижеследующем:</w:t>
      </w:r>
    </w:p>
    <w:p w:rsidR="002A408F" w:rsidRPr="002A408F" w:rsidRDefault="002A408F" w:rsidP="002A408F">
      <w:pPr>
        <w:numPr>
          <w:ilvl w:val="0"/>
          <w:numId w:val="3"/>
        </w:numPr>
        <w:spacing w:after="0" w:line="240" w:lineRule="auto"/>
        <w:jc w:val="both"/>
        <w:rPr>
          <w:rFonts w:ascii="Times New Roman" w:hAnsi="Times New Roman"/>
          <w:b/>
          <w:sz w:val="24"/>
        </w:rPr>
      </w:pPr>
      <w:r w:rsidRPr="002A408F">
        <w:rPr>
          <w:rFonts w:ascii="Times New Roman" w:hAnsi="Times New Roman"/>
          <w:b/>
          <w:sz w:val="24"/>
        </w:rPr>
        <w:t>Предмет договора</w:t>
      </w:r>
    </w:p>
    <w:p w:rsidR="002A408F" w:rsidRPr="002A408F" w:rsidRDefault="002A408F" w:rsidP="002A408F">
      <w:pPr>
        <w:spacing w:after="0" w:line="240" w:lineRule="auto"/>
        <w:jc w:val="both"/>
        <w:rPr>
          <w:rFonts w:ascii="Times New Roman" w:hAnsi="Times New Roman"/>
          <w:b/>
          <w:sz w:val="24"/>
        </w:rPr>
      </w:pP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1pt;width:514.9pt;height:81.3pt;z-index:251658240;mso-position-horizontal:center;mso-position-horizontal-relative:text;mso-position-vertical:absolute;mso-position-vertical-relative:text">
            <v:imagedata r:id="rId7" o:title=""/>
            <w10:wrap type="square"/>
          </v:shape>
          <o:OLEObject Type="Embed" ProgID="Excel.Sheet.12" ShapeID="_x0000_s1026" DrawAspect="Content" ObjectID="_1606820879" r:id="rId8"/>
        </w:object>
      </w:r>
      <w:r w:rsidRPr="002A408F">
        <w:rPr>
          <w:rFonts w:ascii="Times New Roman" w:hAnsi="Times New Roman"/>
          <w:sz w:val="24"/>
        </w:rPr>
        <w:t>1.1. «Поставщик» обязуется поставить, а «Покупатель» принять и оплатить следующий товар:</w:t>
      </w:r>
    </w:p>
    <w:p w:rsidR="002A408F" w:rsidRPr="002A408F" w:rsidRDefault="002A408F" w:rsidP="002A408F">
      <w:pPr>
        <w:spacing w:after="0" w:line="240" w:lineRule="auto"/>
        <w:jc w:val="both"/>
        <w:rPr>
          <w:rFonts w:ascii="Times New Roman" w:hAnsi="Times New Roman"/>
          <w:sz w:val="24"/>
        </w:rPr>
      </w:pPr>
      <w:bookmarkStart w:id="1" w:name="_MON_1516774452"/>
      <w:bookmarkStart w:id="2" w:name="_MON_1517032532"/>
      <w:bookmarkStart w:id="3" w:name="_MON_1517032593"/>
      <w:bookmarkStart w:id="4" w:name="_MON_1517032597"/>
      <w:bookmarkStart w:id="5" w:name="_MON_1517048353"/>
      <w:bookmarkStart w:id="6" w:name="_MON_1517048673"/>
      <w:bookmarkStart w:id="7" w:name="_MON_1517144140"/>
      <w:bookmarkStart w:id="8" w:name="_MON_1518347160"/>
      <w:bookmarkStart w:id="9" w:name="_MON_1518347174"/>
      <w:bookmarkStart w:id="10" w:name="_MON_1520412784"/>
      <w:bookmarkStart w:id="11" w:name="_MON_1454907854"/>
      <w:bookmarkStart w:id="12" w:name="_MON_1441630675"/>
      <w:bookmarkStart w:id="13" w:name="_MON_1516773926"/>
      <w:bookmarkEnd w:id="1"/>
      <w:bookmarkEnd w:id="2"/>
      <w:bookmarkEnd w:id="3"/>
      <w:bookmarkEnd w:id="4"/>
      <w:bookmarkEnd w:id="5"/>
      <w:bookmarkEnd w:id="6"/>
      <w:bookmarkEnd w:id="7"/>
      <w:bookmarkEnd w:id="8"/>
      <w:bookmarkEnd w:id="9"/>
      <w:bookmarkEnd w:id="10"/>
      <w:bookmarkEnd w:id="11"/>
      <w:bookmarkEnd w:id="12"/>
      <w:bookmarkEnd w:id="13"/>
      <w:r w:rsidRPr="002A408F">
        <w:rPr>
          <w:rFonts w:ascii="Times New Roman" w:hAnsi="Times New Roman"/>
          <w:sz w:val="24"/>
        </w:rPr>
        <w:t>Общая стоимость составляет: _________________________ (__________________________________) рублей 00 копеек, в том числе: НДС  и транспортные расходы до склада Покупателя.</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2. КАЧЕСТВО ТОВАРА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2.1. Качество товара поставляемого по настоящему Договору должно соответствовать:</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 xml:space="preserve">- техническим требованиям, указанным  в сертификате качества изготовителя (массовая доля влаги, массовая доля действующего вещества, подлинность)  и инструкции по применению (утвержденной Россельхознадзором); </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 xml:space="preserve">- по показателям безопасности -  НД № 13-5-2/1062 от 17.10.1997. «Ветеринарные препараты. Показатели качества, требования и нормы» (п. 5.25; п. 5.33; п.6.12; п.6.4; п.6,24;).  </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2.2. На момент поставки товара, срок его хранения не должен превышать 1 (один) год, начиная с даты производства, указанного на упаковке (или маркировке)  и в сертификате о качестве.</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3. УСЛОВИЯ ПОСТАВКИ</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3.1. Датой поставки считается дата поступления товара на склад «Покупателя».</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3.2. Поставка товара на склад «Покупателя» осуществляется автотранспортом «Поставщика».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3.3. Поставка товара производится с приложением документов: декларация о соответствии, , документ о качестве от изготовителя, счет-фактура, товарная накладная формы Торг-12 или УПД.</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3.6. «Поставщик» обязан уведомлять «Покупателя» о поставках товара автомобильным транспортом в течение 1 (одних) суток со дня отгрузки.</w:t>
      </w:r>
    </w:p>
    <w:p w:rsidR="002A408F" w:rsidRPr="002A408F" w:rsidRDefault="002A408F" w:rsidP="002A408F">
      <w:pPr>
        <w:spacing w:after="0" w:line="240" w:lineRule="auto"/>
        <w:jc w:val="both"/>
        <w:rPr>
          <w:rFonts w:ascii="Times New Roman" w:hAnsi="Times New Roman"/>
          <w:b/>
          <w:sz w:val="24"/>
        </w:rPr>
      </w:pPr>
      <w:bookmarkStart w:id="14" w:name="OLE_LINK1"/>
      <w:bookmarkStart w:id="15" w:name="OLE_LINK2"/>
      <w:bookmarkStart w:id="16" w:name="OLE_LINK3"/>
      <w:bookmarkStart w:id="17" w:name="OLE_LINK4"/>
      <w:bookmarkStart w:id="18" w:name="OLE_LINK5"/>
      <w:bookmarkStart w:id="19" w:name="OLE_LINK6"/>
      <w:bookmarkStart w:id="20" w:name="OLE_LINK15"/>
      <w:bookmarkStart w:id="21" w:name="OLE_LINK16"/>
      <w:bookmarkStart w:id="22" w:name="OLE_LINK9"/>
      <w:bookmarkStart w:id="23" w:name="OLE_LINK36"/>
      <w:r w:rsidRPr="002A408F">
        <w:rPr>
          <w:rFonts w:ascii="Times New Roman" w:hAnsi="Times New Roman"/>
          <w:b/>
          <w:sz w:val="24"/>
        </w:rPr>
        <w:t>4. УСЛОВИЯ ПРИЕМКИ ТОВАРА ПО КОЛИЧЕСТВУ И КАЧЕСТВУ</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lastRenderedPageBreak/>
        <w:t>4.2. В случае несоответствия Товара по количеству и качеству: условиям настоящего Договора. Покупатель обязан не позднее 2 (двух) рабочих суток (с понедельника по пятницу) с момента обнаружения несоответствия письменно уведомить Поставщика, с помощью факсимильной связи по номеру: _______________  или с помощью электронной почты по адресу: ________________. Поставщик в течение 24 часов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сроках его прибытия, либо без представителя Поставщика. В случае неполучения письменного ответа от Поставщика в течение 24 часов с момента направления уведомления, а также при поступлении товара в выходные и/или праздничные дни, а также нарушения Поставщиком условия пункта 3.3. настоящего Договора, Покупатель производит приемку Товара без Поставщика с составлением Акта формы № ТОРГ-2 в первый рабочий день, следующий за выходным или праздничным днем.</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 соответствия качества товара указанному в НТД и качеству товара по настоящему Договору, Покупатель вправе провести независимую экспертизу товара в аккредитованной лаборатории на свое усмотрение. На период решения спорных ситуаций, указанных в п. 4.1.1, товар может быть принят Покупателем на ответственное хранение. В случае подтверждения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Стоимость хранения 1 тоны товара в сутки составляет: - насыпью 13 руб. без учета НДС; - в таре 163 руб. без учета НДС. Поставщик обязан оплатить расходы Покупателя, связанные с приемкой и отгрузкой, хранением, в том числе услуги независимой экспертизы, и вывезти некачественный Товар в течение 5 (пять) календарных дней с момента направления претензии Покупателем.</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4.4. Определение фактического веса товара происходит на автомобильных весах М8200А-60М4Н Покупателя, прошедших поверку в установленном порядке. 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4.5.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производственно-технического назначения по количеству, утвержденную Постановлением Госарбитража при Совете Министров СССР от 15.06.1965 г. (с дополнениями и изменениями № П-6).</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5. ПОРЯДОК И ФОРМА РАСЧЕТОВ</w:t>
      </w:r>
    </w:p>
    <w:p w:rsidR="002A408F" w:rsidRPr="002A408F" w:rsidRDefault="002A408F" w:rsidP="002A408F">
      <w:pPr>
        <w:spacing w:after="0" w:line="240" w:lineRule="auto"/>
        <w:jc w:val="both"/>
        <w:rPr>
          <w:rFonts w:ascii="Times New Roman" w:hAnsi="Times New Roman"/>
          <w:sz w:val="24"/>
        </w:rPr>
      </w:pPr>
      <w:bookmarkStart w:id="24" w:name="OLE_LINK53"/>
      <w:bookmarkStart w:id="25" w:name="OLE_LINK54"/>
      <w:r w:rsidRPr="002A408F">
        <w:rPr>
          <w:rFonts w:ascii="Times New Roman" w:hAnsi="Times New Roman"/>
          <w:sz w:val="24"/>
        </w:rPr>
        <w:t>5.1. Покупатель обязуется произвести оплату в течение 30 (тридцати) календарных дней с момента получения товара при наличии у Покупателя оригинала, подписанного Сторонами настоящего Договора, а также оригиналов правильно оформленных документов, указанных в п. 3.3 настоящего Договора.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5.2. Форма оплаты – безналичное перечисление денежных средств на расчетный счет Поставщика. Оплата за поставленный товар производится в рублях Российской Федерации по курсу соответствующей валюты (Евро) установленному Центральным Банком Российской Федерации на дату проведения оплаты.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требований.5.3. Согласно п. 4.3 настоящего Договора Поставщик возмещает Покупателю расходы по оплате услуг независимой лаборатории в течение 5 (пяти) банковских дней с момента выставления последним счета на оплату в случае установления несоответствия качества товара.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5.3. Согласно п. 4.3 настоящего Договора Поставщик возмещает Покупателю расходы по оплате услуг независимой лаборатории в течение 5 (пяти) банковских дней с момента выставления последним счета на оплату в случае установления несоответствия качества товара.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5.4. Согласно п. 4.3 настоящего Договора Поставщик оплачивает Покупателю услуги хранения некачественного товара на складе в течение 5 (пяти) банковских дней с момента выставления счета на оплату в случае установления несоответствия качества товара.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lastRenderedPageBreak/>
        <w:t>5.5. Поставщик оплачивает услуги по хранению, по действующим расценкам Покупателя, услуги независимой экспертизы по расценкам, установленным данной лабораторией, услуги представителя Уральской Торгово-промышленной палаты по действующим расценкам данной организации.</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5.6. Проценты на сумму отсрочки оплаты товара не начисляются и не уплачиваются.</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5.7. Товар, проданный в кредит, поступает в свободное распоряжение Покупателя и не считается находящимся в залоге у Поставщика.</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6. ОТВЕТСТВЕННОСТЬ СТОРОН</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6.1. В случае недопоставки или просрочки поставки или недоставки или поставки некачественного и (или) некомплектного товара, а так же за несвоевременный вывоз некачественного товара в соответствии с п. 4.3  Покупатель вправе потребовать уплаты Поставщиком штрафа в размере 10 % от общей стоимости товара согласно п. 1.1.</w:t>
      </w:r>
      <w:r w:rsidRPr="002A408F">
        <w:rPr>
          <w:rFonts w:ascii="Times New Roman" w:hAnsi="Times New Roman"/>
          <w:i/>
          <w:iCs/>
          <w:sz w:val="24"/>
        </w:rPr>
        <w:t xml:space="preserve"> </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6.2. За просрочку оплаты виновная Сторона уплачивает неустойку в размере 0,1% от суммы просроченной оплаты за каждый день просрочки.</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6.3. В случае недопоставки или просрочки поставки товара Покупатель вправе потребовать уплаты Поставщиком неустойки (пеней) в размере 0,1 % от общей стоимости товара</w:t>
      </w:r>
      <w:r w:rsidRPr="002A408F">
        <w:rPr>
          <w:rFonts w:ascii="Times New Roman" w:hAnsi="Times New Roman"/>
          <w:i/>
          <w:iCs/>
          <w:sz w:val="24"/>
        </w:rPr>
        <w:t xml:space="preserve"> </w:t>
      </w:r>
      <w:r w:rsidRPr="002A408F">
        <w:rPr>
          <w:rFonts w:ascii="Times New Roman" w:hAnsi="Times New Roman"/>
          <w:sz w:val="24"/>
        </w:rPr>
        <w:t>за каждый день просрочки.</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6.4. Сторона вправе не предъявлять штрафы и неустойки указанные в п. 6.1, 6.2, 6.3.</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6.5. Уплата неустойки и (или) штрафа не освобождает Сторону от исполнения обязательств по договору в полном объеме.</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6.6. Покупатель имеет право предъявить Поставщику претензии по количеству поставленного товара не позднее 10 (десять) календарных дней, а по качеству - не позднее 30 (тридцати) календарных дней с момента получения Товара.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6.7. Покупатель вправе потребовать возмещения Поставщиком убытков в полной сумме сверх неустойки (штрафная неустойка).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6.8. Покупатель в одностороннем порядке вправе отказаться от приемки и/или оплаты товара в случае невыполнения Поставщиком обязательств указанных в п. 1.1, 3.4, 3.5 настоящего Договора, а равно поставки товара без документов указанных в п. 3.3.</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6.9.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 5.1. настоящего Договора</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6.10.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(десять) календарных дней, с момента получения соответствующего требования Покупателя.</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6.11.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(десять) календарных дней с момента получения соответствующего требования Покупателя.</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6.12. В случае не выполнения Поставщиком обязательств по договору (поставку не надлежащего качества товара, не поставка или не допоставка,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6.13.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2A408F" w:rsidRPr="002A408F" w:rsidRDefault="002A408F" w:rsidP="002A408F">
      <w:pPr>
        <w:spacing w:after="0" w:line="240" w:lineRule="auto"/>
        <w:jc w:val="both"/>
        <w:rPr>
          <w:rFonts w:ascii="Times New Roman" w:hAnsi="Times New Roman"/>
          <w:sz w:val="24"/>
        </w:rPr>
      </w:pP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7. ИЗМЕНЕНИЕ И РАСТОРЖЕНИЕ ДОГОВОРА</w:t>
      </w:r>
    </w:p>
    <w:p w:rsidR="002A408F" w:rsidRPr="002A408F" w:rsidRDefault="002A408F" w:rsidP="002A408F">
      <w:pPr>
        <w:spacing w:after="0" w:line="240" w:lineRule="auto"/>
        <w:jc w:val="both"/>
        <w:rPr>
          <w:rFonts w:ascii="Times New Roman" w:hAnsi="Times New Roman"/>
          <w:sz w:val="24"/>
        </w:rPr>
      </w:pPr>
      <w:bookmarkStart w:id="26" w:name="seq50889073"/>
      <w:r w:rsidRPr="002A408F">
        <w:rPr>
          <w:rFonts w:ascii="Times New Roman" w:hAnsi="Times New Roman"/>
          <w:bCs/>
          <w:sz w:val="24"/>
        </w:rPr>
        <w:lastRenderedPageBreak/>
        <w:t>7.1.</w:t>
      </w:r>
      <w:bookmarkEnd w:id="26"/>
      <w:r w:rsidRPr="002A408F">
        <w:rPr>
          <w:rFonts w:ascii="Times New Roman" w:hAnsi="Times New Roman"/>
          <w:bCs/>
          <w:sz w:val="24"/>
        </w:rPr>
        <w:t> </w:t>
      </w:r>
      <w:r w:rsidRPr="002A408F">
        <w:rPr>
          <w:rFonts w:ascii="Times New Roman" w:hAnsi="Times New Roman"/>
          <w:sz w:val="24"/>
        </w:rPr>
        <w:t>Договор может быть изменен или расторгнут по соглашению сторон.</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2A408F" w:rsidRPr="002A408F" w:rsidRDefault="002A408F" w:rsidP="002A408F">
      <w:pPr>
        <w:spacing w:after="0" w:line="240" w:lineRule="auto"/>
        <w:jc w:val="both"/>
        <w:rPr>
          <w:rFonts w:ascii="Times New Roman" w:hAnsi="Times New Roman"/>
          <w:sz w:val="24"/>
        </w:rPr>
      </w:pPr>
      <w:bookmarkStart w:id="27" w:name="seq50889079"/>
      <w:r w:rsidRPr="002A408F">
        <w:rPr>
          <w:rFonts w:ascii="Times New Roman" w:hAnsi="Times New Roman"/>
          <w:bCs/>
          <w:sz w:val="24"/>
        </w:rPr>
        <w:t>7.2.</w:t>
      </w:r>
      <w:bookmarkEnd w:id="27"/>
      <w:r w:rsidRPr="002A408F">
        <w:rPr>
          <w:rFonts w:ascii="Times New Roman" w:hAnsi="Times New Roman"/>
          <w:bCs/>
          <w:sz w:val="24"/>
        </w:rPr>
        <w:t> </w:t>
      </w:r>
      <w:r w:rsidRPr="002A408F">
        <w:rPr>
          <w:rFonts w:ascii="Times New Roman" w:hAnsi="Times New Roman"/>
          <w:sz w:val="24"/>
        </w:rPr>
        <w:t>Расторжение договора</w:t>
      </w:r>
    </w:p>
    <w:p w:rsidR="002A408F" w:rsidRPr="002A408F" w:rsidRDefault="002A408F" w:rsidP="002A408F">
      <w:pPr>
        <w:spacing w:after="0" w:line="240" w:lineRule="auto"/>
        <w:jc w:val="both"/>
        <w:rPr>
          <w:rFonts w:ascii="Times New Roman" w:hAnsi="Times New Roman"/>
          <w:sz w:val="24"/>
        </w:rPr>
      </w:pPr>
      <w:bookmarkStart w:id="28" w:name="seq50889080"/>
      <w:r w:rsidRPr="002A408F">
        <w:rPr>
          <w:rFonts w:ascii="Times New Roman" w:hAnsi="Times New Roman"/>
          <w:bCs/>
          <w:sz w:val="24"/>
        </w:rPr>
        <w:t>7.2.1.</w:t>
      </w:r>
      <w:bookmarkEnd w:id="28"/>
      <w:r w:rsidRPr="002A408F">
        <w:rPr>
          <w:rFonts w:ascii="Times New Roman" w:hAnsi="Times New Roman"/>
          <w:bCs/>
          <w:sz w:val="24"/>
        </w:rPr>
        <w:t> </w:t>
      </w:r>
      <w:r w:rsidRPr="002A408F">
        <w:rPr>
          <w:rFonts w:ascii="Times New Roman" w:hAnsi="Times New Roman"/>
          <w:sz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bCs/>
          <w:sz w:val="24"/>
        </w:rPr>
        <w:t>7.2.2.</w:t>
      </w:r>
      <w:r w:rsidRPr="002A408F">
        <w:rPr>
          <w:rFonts w:ascii="Times New Roman" w:hAnsi="Times New Roman"/>
          <w:bCs/>
          <w:sz w:val="24"/>
        </w:rPr>
        <w:t> </w:t>
      </w:r>
      <w:r w:rsidRPr="002A408F">
        <w:rPr>
          <w:rFonts w:ascii="Times New Roman" w:hAnsi="Times New Roman"/>
          <w:sz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8. РАЗРЕШЕНИЕ СПОРОВ</w:t>
      </w:r>
    </w:p>
    <w:p w:rsidR="002A408F" w:rsidRPr="002A408F" w:rsidRDefault="002A408F" w:rsidP="002A408F">
      <w:pPr>
        <w:spacing w:after="0" w:line="240" w:lineRule="auto"/>
        <w:jc w:val="both"/>
        <w:rPr>
          <w:rFonts w:ascii="Times New Roman" w:hAnsi="Times New Roman"/>
          <w:sz w:val="24"/>
        </w:rPr>
      </w:pPr>
      <w:bookmarkStart w:id="29" w:name="seq51121236"/>
      <w:r w:rsidRPr="002A408F">
        <w:rPr>
          <w:rFonts w:ascii="Times New Roman" w:hAnsi="Times New Roman"/>
          <w:bCs/>
          <w:sz w:val="24"/>
        </w:rPr>
        <w:t>8.1.</w:t>
      </w:r>
      <w:bookmarkEnd w:id="29"/>
      <w:r w:rsidRPr="002A408F">
        <w:rPr>
          <w:rFonts w:ascii="Times New Roman" w:hAnsi="Times New Roman"/>
          <w:bCs/>
          <w:sz w:val="24"/>
        </w:rPr>
        <w:t> </w:t>
      </w:r>
      <w:r w:rsidRPr="002A408F">
        <w:rPr>
          <w:rFonts w:ascii="Times New Roman" w:hAnsi="Times New Roman"/>
          <w:sz w:val="24"/>
        </w:rPr>
        <w:t>Претензионный порядок</w:t>
      </w:r>
    </w:p>
    <w:p w:rsidR="002A408F" w:rsidRPr="002A408F" w:rsidRDefault="002A408F" w:rsidP="002A408F">
      <w:pPr>
        <w:spacing w:after="0" w:line="240" w:lineRule="auto"/>
        <w:jc w:val="both"/>
        <w:rPr>
          <w:rFonts w:ascii="Times New Roman" w:hAnsi="Times New Roman"/>
          <w:sz w:val="24"/>
        </w:rPr>
      </w:pPr>
      <w:bookmarkStart w:id="30" w:name="seq51121237"/>
      <w:r w:rsidRPr="002A408F">
        <w:rPr>
          <w:rFonts w:ascii="Times New Roman" w:hAnsi="Times New Roman"/>
          <w:bCs/>
          <w:sz w:val="24"/>
        </w:rPr>
        <w:t>8.1.1.</w:t>
      </w:r>
      <w:bookmarkEnd w:id="30"/>
      <w:r w:rsidRPr="002A408F">
        <w:rPr>
          <w:rFonts w:ascii="Times New Roman" w:hAnsi="Times New Roman"/>
          <w:bCs/>
          <w:sz w:val="24"/>
        </w:rPr>
        <w:t> </w:t>
      </w:r>
      <w:r w:rsidRPr="002A408F">
        <w:rPr>
          <w:rFonts w:ascii="Times New Roman" w:hAnsi="Times New Roman"/>
          <w:sz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A408F" w:rsidRPr="002A408F" w:rsidRDefault="002A408F" w:rsidP="002A408F">
      <w:pPr>
        <w:spacing w:after="0" w:line="240" w:lineRule="auto"/>
        <w:jc w:val="both"/>
        <w:rPr>
          <w:rFonts w:ascii="Times New Roman" w:hAnsi="Times New Roman"/>
          <w:sz w:val="24"/>
        </w:rPr>
      </w:pPr>
      <w:bookmarkStart w:id="31" w:name="seq51121238"/>
      <w:r w:rsidRPr="002A408F">
        <w:rPr>
          <w:rFonts w:ascii="Times New Roman" w:hAnsi="Times New Roman"/>
          <w:bCs/>
          <w:sz w:val="24"/>
        </w:rPr>
        <w:t>8.1.2.</w:t>
      </w:r>
      <w:bookmarkEnd w:id="31"/>
      <w:r w:rsidRPr="002A408F">
        <w:rPr>
          <w:rFonts w:ascii="Times New Roman" w:hAnsi="Times New Roman"/>
          <w:bCs/>
          <w:sz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2A408F">
        <w:rPr>
          <w:rFonts w:ascii="Times New Roman" w:hAnsi="Times New Roman"/>
          <w:sz w:val="24"/>
        </w:rPr>
        <w:t>заявления, уведомления, извещения, требования или иные юридически значимые сообщения</w:t>
      </w:r>
      <w:r w:rsidRPr="002A408F">
        <w:rPr>
          <w:rFonts w:ascii="Times New Roman" w:hAnsi="Times New Roman"/>
          <w:bCs/>
          <w:sz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2A408F" w:rsidRPr="002A408F" w:rsidRDefault="002A408F" w:rsidP="002A408F">
      <w:pPr>
        <w:spacing w:after="0" w:line="240" w:lineRule="auto"/>
        <w:jc w:val="both"/>
        <w:rPr>
          <w:rFonts w:ascii="Times New Roman" w:hAnsi="Times New Roman"/>
          <w:sz w:val="24"/>
        </w:rPr>
      </w:pPr>
      <w:bookmarkStart w:id="32" w:name="seq51121239"/>
      <w:r w:rsidRPr="002A408F">
        <w:rPr>
          <w:rFonts w:ascii="Times New Roman" w:hAnsi="Times New Roman"/>
          <w:bCs/>
          <w:sz w:val="24"/>
        </w:rPr>
        <w:t>8.1.4.</w:t>
      </w:r>
      <w:bookmarkEnd w:id="32"/>
      <w:r w:rsidRPr="002A408F">
        <w:rPr>
          <w:rFonts w:ascii="Times New Roman" w:hAnsi="Times New Roman"/>
          <w:bCs/>
          <w:sz w:val="24"/>
        </w:rPr>
        <w:t> </w:t>
      </w:r>
      <w:r w:rsidRPr="002A408F">
        <w:rPr>
          <w:rFonts w:ascii="Times New Roman" w:hAnsi="Times New Roman"/>
          <w:sz w:val="24"/>
        </w:rPr>
        <w:t>В случае неполучения ответа в указанный срок либо несогласия с ответом заинтересованная сторона вправе обратиться в суд.</w:t>
      </w:r>
      <w:bookmarkStart w:id="33" w:name="seq97764422"/>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Cs/>
          <w:sz w:val="24"/>
        </w:rPr>
        <w:t>8.2.</w:t>
      </w:r>
      <w:bookmarkEnd w:id="33"/>
      <w:r w:rsidRPr="002A408F">
        <w:rPr>
          <w:rFonts w:ascii="Times New Roman" w:hAnsi="Times New Roman"/>
          <w:bCs/>
          <w:sz w:val="24"/>
        </w:rPr>
        <w:t> </w:t>
      </w:r>
      <w:r w:rsidRPr="002A408F">
        <w:rPr>
          <w:rFonts w:ascii="Times New Roman" w:hAnsi="Times New Roman"/>
          <w:sz w:val="24"/>
        </w:rPr>
        <w:t>Все споры, вытекающие из Договора, подлежат рассмотрению Арбитражным судом Свердловской области</w:t>
      </w:r>
      <w:r w:rsidRPr="002A408F">
        <w:rPr>
          <w:rFonts w:ascii="Times New Roman" w:hAnsi="Times New Roman"/>
          <w:b/>
          <w:sz w:val="24"/>
        </w:rPr>
        <w:t xml:space="preserve"> </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9. ЗАКЛЮЧИТЕЛЬНЫЕ ПОЛОЖЕНИЯ</w:t>
      </w:r>
    </w:p>
    <w:p w:rsidR="002A408F" w:rsidRPr="002A408F" w:rsidRDefault="002A408F" w:rsidP="002A408F">
      <w:pPr>
        <w:spacing w:after="0" w:line="240" w:lineRule="auto"/>
        <w:jc w:val="both"/>
        <w:rPr>
          <w:rFonts w:ascii="Times New Roman" w:hAnsi="Times New Roman"/>
          <w:sz w:val="24"/>
        </w:rPr>
      </w:pPr>
      <w:bookmarkStart w:id="34" w:name="OLE_LINK25"/>
      <w:bookmarkStart w:id="35" w:name="OLE_LINK26"/>
      <w:bookmarkStart w:id="36" w:name="OLE_LINK29"/>
      <w:bookmarkStart w:id="37" w:name="OLE_LINK30"/>
      <w:r w:rsidRPr="002A408F">
        <w:rPr>
          <w:rFonts w:ascii="Times New Roman" w:hAnsi="Times New Roman"/>
          <w:sz w:val="24"/>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bookmarkEnd w:id="34"/>
    <w:bookmarkEnd w:id="35"/>
    <w:bookmarkEnd w:id="36"/>
    <w:bookmarkEnd w:id="37"/>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9.2. Права и обязанности Сторон по договору не могут быть переданы (уступлены) третьим лицам без письменного согласия Сторон по договору.</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9.4. Направление юридически значимых сообщений</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9.5. Договор составлен в двух экземплярах, по одному для каждой из Сторон.</w:t>
      </w:r>
    </w:p>
    <w:bookmarkEnd w:id="14"/>
    <w:bookmarkEnd w:id="15"/>
    <w:bookmarkEnd w:id="16"/>
    <w:bookmarkEnd w:id="17"/>
    <w:bookmarkEnd w:id="18"/>
    <w:bookmarkEnd w:id="19"/>
    <w:bookmarkEnd w:id="20"/>
    <w:bookmarkEnd w:id="21"/>
    <w:bookmarkEnd w:id="22"/>
    <w:bookmarkEnd w:id="23"/>
    <w:bookmarkEnd w:id="24"/>
    <w:bookmarkEnd w:id="25"/>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10. Адреса и реквизиты сторон</w:t>
      </w:r>
    </w:p>
    <w:tbl>
      <w:tblPr>
        <w:tblW w:w="9854" w:type="dxa"/>
        <w:jc w:val="center"/>
        <w:tblLayout w:type="fixed"/>
        <w:tblLook w:val="04A0" w:firstRow="1" w:lastRow="0" w:firstColumn="1" w:lastColumn="0" w:noHBand="0" w:noVBand="1"/>
      </w:tblPr>
      <w:tblGrid>
        <w:gridCol w:w="4927"/>
        <w:gridCol w:w="4927"/>
      </w:tblGrid>
      <w:tr w:rsidR="002A408F" w:rsidRPr="002A408F" w:rsidTr="003B0A88">
        <w:trPr>
          <w:jc w:val="center"/>
        </w:trPr>
        <w:tc>
          <w:tcPr>
            <w:tcW w:w="4927" w:type="dxa"/>
          </w:tcPr>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b/>
                <w:sz w:val="24"/>
              </w:rPr>
              <w:lastRenderedPageBreak/>
              <w:t>«ПОКУПАТЕЛЬ»</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Полное наименование:</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b/>
                <w:sz w:val="24"/>
              </w:rPr>
              <w:t>Открытое акционерное общество «Богдановичский комбикормовый завод».</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Сокращенное наименование:</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ОАО «Богдановичский комбикормовый завод».</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ИНН 6605002100, КПП 660850001,</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ОГРН 1026600705790, ОКПО 04537234</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Адрес и место нахождения юридического лица: 623530, Свердловская обл., Богдановичский р-он, г. Богданович, ул. Степана Разина, 64.</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Р/с 40702810600020000713</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 xml:space="preserve">Екатеринбургский филиал </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ПАО АКБ «СВЯЗЬ-БАНК»</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БИК 046577959, К/с 30101810500000000959.</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Тел./факс: 8 (34376) 5-56-81</w:t>
            </w:r>
          </w:p>
          <w:p w:rsidR="002A408F" w:rsidRPr="002A408F" w:rsidRDefault="002A408F" w:rsidP="002A408F">
            <w:pPr>
              <w:spacing w:after="0" w:line="240" w:lineRule="auto"/>
              <w:jc w:val="both"/>
              <w:rPr>
                <w:rFonts w:ascii="Times New Roman" w:hAnsi="Times New Roman"/>
                <w:sz w:val="24"/>
                <w:lang w:val="en-US"/>
              </w:rPr>
            </w:pPr>
            <w:r w:rsidRPr="002A408F">
              <w:rPr>
                <w:rFonts w:ascii="Times New Roman" w:hAnsi="Times New Roman"/>
                <w:sz w:val="24"/>
                <w:lang w:val="en-US"/>
              </w:rPr>
              <w:t xml:space="preserve">E-mail: omts@combikorm.ru, </w:t>
            </w:r>
            <w:hyperlink r:id="rId9" w:history="1">
              <w:r w:rsidRPr="002A408F">
                <w:rPr>
                  <w:rStyle w:val="aa"/>
                  <w:rFonts w:ascii="Times New Roman" w:hAnsi="Times New Roman"/>
                  <w:sz w:val="24"/>
                  <w:lang w:val="en-US"/>
                </w:rPr>
                <w:t>snab@combikorm.ru</w:t>
              </w:r>
            </w:hyperlink>
          </w:p>
        </w:tc>
        <w:tc>
          <w:tcPr>
            <w:tcW w:w="4927" w:type="dxa"/>
          </w:tcPr>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b/>
                <w:sz w:val="24"/>
              </w:rPr>
              <w:t>«ПОСТАВЩИК»</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b/>
                <w:sz w:val="24"/>
              </w:rPr>
              <w:t>«</w:t>
            </w:r>
            <w:r w:rsidRPr="002A408F">
              <w:rPr>
                <w:rFonts w:ascii="Times New Roman" w:hAnsi="Times New Roman"/>
                <w:sz w:val="24"/>
              </w:rPr>
              <w:t>Полное наименование: __________________</w:t>
            </w:r>
            <w:r w:rsidRPr="002A408F">
              <w:rPr>
                <w:rFonts w:ascii="Times New Roman" w:hAnsi="Times New Roman"/>
                <w:b/>
                <w:sz w:val="24"/>
              </w:rPr>
              <w:t>.</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Сокращенное наименование: _____________.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Место нахождения: _____________________.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ИНН __________, КПП _________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ОГРН _____________, ОКПО ________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Р/с __________________________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в _____________________________________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К/С ____________________, БИК _________.</w:t>
            </w: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 xml:space="preserve">Тел./факс: </w:t>
            </w:r>
          </w:p>
          <w:p w:rsidR="002A408F" w:rsidRPr="002A408F" w:rsidRDefault="002A408F" w:rsidP="002A408F">
            <w:pPr>
              <w:spacing w:after="0" w:line="240" w:lineRule="auto"/>
              <w:jc w:val="both"/>
              <w:rPr>
                <w:rFonts w:ascii="Times New Roman" w:hAnsi="Times New Roman"/>
                <w:b/>
                <w:sz w:val="24"/>
                <w:lang w:val="en-US"/>
              </w:rPr>
            </w:pPr>
            <w:r w:rsidRPr="002A408F">
              <w:rPr>
                <w:rFonts w:ascii="Times New Roman" w:hAnsi="Times New Roman"/>
                <w:sz w:val="24"/>
                <w:lang w:val="en-US"/>
              </w:rPr>
              <w:t>e-mail:</w:t>
            </w:r>
          </w:p>
        </w:tc>
      </w:tr>
      <w:tr w:rsidR="002A408F" w:rsidRPr="002A408F" w:rsidTr="003B0A88">
        <w:trPr>
          <w:jc w:val="center"/>
        </w:trPr>
        <w:tc>
          <w:tcPr>
            <w:tcW w:w="4927" w:type="dxa"/>
          </w:tcPr>
          <w:p w:rsidR="002A408F" w:rsidRPr="002A408F" w:rsidRDefault="002A408F" w:rsidP="002A408F">
            <w:pPr>
              <w:spacing w:after="0" w:line="240" w:lineRule="auto"/>
              <w:jc w:val="both"/>
              <w:rPr>
                <w:rFonts w:ascii="Times New Roman" w:hAnsi="Times New Roman"/>
                <w:b/>
                <w:sz w:val="24"/>
                <w:lang w:val="en-US"/>
              </w:rPr>
            </w:pPr>
          </w:p>
        </w:tc>
        <w:tc>
          <w:tcPr>
            <w:tcW w:w="4927" w:type="dxa"/>
          </w:tcPr>
          <w:p w:rsidR="002A408F" w:rsidRPr="002A408F" w:rsidRDefault="002A408F" w:rsidP="002A408F">
            <w:pPr>
              <w:spacing w:after="0" w:line="240" w:lineRule="auto"/>
              <w:jc w:val="both"/>
              <w:rPr>
                <w:rFonts w:ascii="Times New Roman" w:hAnsi="Times New Roman"/>
                <w:b/>
                <w:sz w:val="24"/>
                <w:lang w:val="en-US"/>
              </w:rPr>
            </w:pPr>
          </w:p>
        </w:tc>
      </w:tr>
      <w:tr w:rsidR="002A408F" w:rsidRPr="002A408F" w:rsidTr="003B0A88">
        <w:trPr>
          <w:jc w:val="center"/>
        </w:trPr>
        <w:tc>
          <w:tcPr>
            <w:tcW w:w="4927" w:type="dxa"/>
          </w:tcPr>
          <w:p w:rsidR="002A408F" w:rsidRPr="002A408F" w:rsidRDefault="002A408F" w:rsidP="002A408F">
            <w:pPr>
              <w:spacing w:after="0" w:line="240" w:lineRule="auto"/>
              <w:jc w:val="both"/>
              <w:rPr>
                <w:rFonts w:ascii="Times New Roman" w:hAnsi="Times New Roman"/>
                <w:sz w:val="24"/>
                <w:lang w:val="en-US"/>
              </w:rPr>
            </w:pP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______________________</w:t>
            </w:r>
          </w:p>
          <w:p w:rsidR="002A408F" w:rsidRPr="002A408F" w:rsidRDefault="002A408F" w:rsidP="002A408F">
            <w:pPr>
              <w:spacing w:after="0" w:line="240" w:lineRule="auto"/>
              <w:jc w:val="both"/>
              <w:rPr>
                <w:rFonts w:ascii="Times New Roman" w:hAnsi="Times New Roman"/>
                <w:sz w:val="24"/>
              </w:rPr>
            </w:pPr>
          </w:p>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____________________ _________________</w:t>
            </w:r>
          </w:p>
          <w:p w:rsidR="002A408F" w:rsidRPr="002A408F" w:rsidRDefault="002A408F" w:rsidP="002A408F">
            <w:pPr>
              <w:spacing w:after="0" w:line="240" w:lineRule="auto"/>
              <w:jc w:val="both"/>
              <w:rPr>
                <w:rFonts w:ascii="Times New Roman" w:hAnsi="Times New Roman"/>
                <w:sz w:val="24"/>
              </w:rPr>
            </w:pPr>
          </w:p>
        </w:tc>
        <w:tc>
          <w:tcPr>
            <w:tcW w:w="4927" w:type="dxa"/>
          </w:tcPr>
          <w:p w:rsidR="002A408F" w:rsidRPr="002A408F" w:rsidRDefault="002A408F" w:rsidP="002A408F">
            <w:pPr>
              <w:spacing w:after="0" w:line="240" w:lineRule="auto"/>
              <w:jc w:val="both"/>
              <w:rPr>
                <w:rFonts w:ascii="Times New Roman" w:hAnsi="Times New Roman"/>
                <w:sz w:val="24"/>
              </w:rPr>
            </w:pPr>
            <w:r w:rsidRPr="002A408F">
              <w:rPr>
                <w:rFonts w:ascii="Times New Roman" w:hAnsi="Times New Roman"/>
                <w:sz w:val="24"/>
              </w:rPr>
              <w:t>______________________</w:t>
            </w:r>
          </w:p>
          <w:p w:rsidR="002A408F" w:rsidRPr="002A408F" w:rsidRDefault="002A408F" w:rsidP="002A408F">
            <w:pPr>
              <w:spacing w:after="0" w:line="240" w:lineRule="auto"/>
              <w:jc w:val="both"/>
              <w:rPr>
                <w:rFonts w:ascii="Times New Roman" w:hAnsi="Times New Roman"/>
                <w:b/>
                <w:sz w:val="24"/>
              </w:rPr>
            </w:pPr>
            <w:r w:rsidRPr="002A408F">
              <w:rPr>
                <w:rFonts w:ascii="Times New Roman" w:hAnsi="Times New Roman"/>
                <w:sz w:val="24"/>
              </w:rPr>
              <w:t>____________________ _________________</w:t>
            </w:r>
          </w:p>
        </w:tc>
      </w:tr>
    </w:tbl>
    <w:p w:rsidR="002A408F" w:rsidRPr="002A408F" w:rsidRDefault="002A408F" w:rsidP="002A408F">
      <w:pPr>
        <w:spacing w:after="0" w:line="240" w:lineRule="auto"/>
        <w:jc w:val="both"/>
        <w:rPr>
          <w:rFonts w:ascii="Times New Roman" w:hAnsi="Times New Roman"/>
          <w:sz w:val="24"/>
        </w:rPr>
      </w:pPr>
    </w:p>
    <w:p w:rsidR="002A408F" w:rsidRPr="002A408F" w:rsidRDefault="002A408F" w:rsidP="002A408F">
      <w:pPr>
        <w:spacing w:after="0" w:line="240" w:lineRule="auto"/>
        <w:jc w:val="both"/>
        <w:rPr>
          <w:rFonts w:ascii="Times New Roman" w:hAnsi="Times New Roman"/>
          <w:sz w:val="24"/>
        </w:rPr>
      </w:pPr>
    </w:p>
    <w:p w:rsidR="002A408F" w:rsidRPr="002A408F" w:rsidRDefault="002A408F" w:rsidP="002A408F">
      <w:pPr>
        <w:spacing w:after="0" w:line="240" w:lineRule="auto"/>
        <w:jc w:val="both"/>
        <w:rPr>
          <w:rFonts w:ascii="Times New Roman" w:hAnsi="Times New Roman"/>
          <w:sz w:val="24"/>
        </w:rPr>
      </w:pPr>
    </w:p>
    <w:p w:rsidR="002A408F" w:rsidRPr="002A408F" w:rsidRDefault="002A408F" w:rsidP="002A408F">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sectPr w:rsidR="00F72BBA"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FC" w:rsidRDefault="00DF3AFC" w:rsidP="00D72456">
      <w:pPr>
        <w:spacing w:after="0" w:line="240" w:lineRule="auto"/>
      </w:pPr>
      <w:r>
        <w:separator/>
      </w:r>
    </w:p>
  </w:endnote>
  <w:endnote w:type="continuationSeparator" w:id="0">
    <w:p w:rsidR="00DF3AFC" w:rsidRDefault="00DF3AFC"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FC" w:rsidRDefault="00DF3AFC" w:rsidP="00D72456">
      <w:pPr>
        <w:spacing w:after="0" w:line="240" w:lineRule="auto"/>
      </w:pPr>
      <w:r>
        <w:separator/>
      </w:r>
    </w:p>
  </w:footnote>
  <w:footnote w:type="continuationSeparator" w:id="0">
    <w:p w:rsidR="00DF3AFC" w:rsidRDefault="00DF3AFC"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B6217"/>
    <w:multiLevelType w:val="hybridMultilevel"/>
    <w:tmpl w:val="236E9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7C3D5C"/>
    <w:multiLevelType w:val="hybridMultilevel"/>
    <w:tmpl w:val="1634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730EF"/>
    <w:rsid w:val="00283B98"/>
    <w:rsid w:val="0028607E"/>
    <w:rsid w:val="00295BA7"/>
    <w:rsid w:val="00297631"/>
    <w:rsid w:val="002A285D"/>
    <w:rsid w:val="002A408F"/>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31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6ECC"/>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201"/>
    <w:rsid w:val="005C0764"/>
    <w:rsid w:val="005C3223"/>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47384"/>
    <w:rsid w:val="00766B77"/>
    <w:rsid w:val="00766FDD"/>
    <w:rsid w:val="00767E66"/>
    <w:rsid w:val="00773925"/>
    <w:rsid w:val="00774142"/>
    <w:rsid w:val="00783485"/>
    <w:rsid w:val="00784777"/>
    <w:rsid w:val="007852F0"/>
    <w:rsid w:val="007930AC"/>
    <w:rsid w:val="0079461F"/>
    <w:rsid w:val="00796F7A"/>
    <w:rsid w:val="007A05DB"/>
    <w:rsid w:val="007A08AE"/>
    <w:rsid w:val="007A32C1"/>
    <w:rsid w:val="007A36DF"/>
    <w:rsid w:val="007B039B"/>
    <w:rsid w:val="007B060C"/>
    <w:rsid w:val="007B4948"/>
    <w:rsid w:val="007B70AC"/>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1689"/>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67728"/>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3AFC"/>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2D3F"/>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72BBA"/>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D9FBA2-3753-45B0-BAA9-C29DC4EA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27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19799</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3</cp:revision>
  <cp:lastPrinted>2018-12-20T09:09:00Z</cp:lastPrinted>
  <dcterms:created xsi:type="dcterms:W3CDTF">2018-12-20T09:07:00Z</dcterms:created>
  <dcterms:modified xsi:type="dcterms:W3CDTF">2018-12-20T09:22:00Z</dcterms:modified>
</cp:coreProperties>
</file>