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A0402">
        <w:rPr>
          <w:rFonts w:ascii="Times New Roman" w:eastAsia="Times New Roman" w:hAnsi="Times New Roman"/>
          <w:b/>
          <w:bCs/>
          <w:smallCaps/>
          <w:kern w:val="36"/>
          <w:sz w:val="28"/>
          <w:szCs w:val="48"/>
          <w:lang w:eastAsia="ru-RU"/>
        </w:rPr>
        <w:t>2909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A0402" w:rsidRPr="001A0402">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A0402" w:rsidRPr="00DD0C90">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DD0C90"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500.00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Pr>
                <w:rFonts w:ascii="Times New Roman" w:hAnsi="Times New Roman"/>
                <w:sz w:val="24"/>
              </w:rPr>
              <w:t>15.06.2016г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8 318 181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1A0402">
            <w:pPr>
              <w:spacing w:after="0" w:line="240" w:lineRule="auto"/>
              <w:jc w:val="both"/>
              <w:rPr>
                <w:rFonts w:ascii="Times New Roman" w:hAnsi="Times New Roman"/>
                <w:sz w:val="24"/>
              </w:rPr>
            </w:pPr>
            <w:r>
              <w:rPr>
                <w:rFonts w:ascii="Times New Roman" w:hAnsi="Times New Roman"/>
                <w:sz w:val="24"/>
              </w:rPr>
              <w:t>«</w:t>
            </w:r>
            <w:r w:rsidR="001A0402">
              <w:rPr>
                <w:rFonts w:ascii="Times New Roman" w:hAnsi="Times New Roman"/>
                <w:sz w:val="24"/>
              </w:rPr>
              <w:t>27</w:t>
            </w:r>
            <w:r w:rsidR="009E4FCC">
              <w:rPr>
                <w:rFonts w:ascii="Times New Roman" w:hAnsi="Times New Roman"/>
                <w:sz w:val="24"/>
              </w:rPr>
              <w:t xml:space="preserve">» </w:t>
            </w:r>
            <w:r w:rsidR="001A0402">
              <w:rPr>
                <w:rFonts w:ascii="Times New Roman" w:hAnsi="Times New Roman"/>
                <w:sz w:val="24"/>
              </w:rPr>
              <w:t>мая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«01</w:t>
            </w:r>
            <w:r w:rsidR="009E4FCC">
              <w:rPr>
                <w:rFonts w:ascii="Times New Roman" w:hAnsi="Times New Roman"/>
                <w:sz w:val="24"/>
              </w:rPr>
              <w:t xml:space="preserve">» </w:t>
            </w:r>
            <w:r>
              <w:rPr>
                <w:rFonts w:ascii="Times New Roman" w:hAnsi="Times New Roman"/>
                <w:sz w:val="24"/>
              </w:rPr>
              <w:t>июня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A0402" w:rsidP="00294B3C">
            <w:pPr>
              <w:pStyle w:val="ConsPlusNormal"/>
              <w:widowControl/>
              <w:ind w:firstLine="0"/>
              <w:jc w:val="both"/>
              <w:rPr>
                <w:rFonts w:ascii="Times New Roman" w:hAnsi="Times New Roman" w:cs="Times New Roman"/>
                <w:sz w:val="22"/>
                <w:szCs w:val="22"/>
              </w:rPr>
            </w:pPr>
            <w:r w:rsidRPr="001A0402">
              <w:rPr>
                <w:rFonts w:ascii="Times New Roman" w:hAnsi="Times New Roman" w:cs="Times New Roman"/>
                <w:sz w:val="22"/>
                <w:szCs w:val="22"/>
              </w:rPr>
              <w:t>Отгрузка до 15.06.2016г.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A0402" w:rsidP="00225821">
            <w:pPr>
              <w:spacing w:after="0" w:line="240" w:lineRule="auto"/>
              <w:jc w:val="center"/>
              <w:rPr>
                <w:rFonts w:ascii="Times New Roman" w:hAnsi="Times New Roman"/>
                <w:sz w:val="24"/>
                <w:szCs w:val="24"/>
              </w:rPr>
            </w:pPr>
            <w:r>
              <w:rPr>
                <w:rFonts w:ascii="Times New Roman" w:hAnsi="Times New Roman"/>
                <w:sz w:val="24"/>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w:t>
      </w:r>
      <w:bookmarkStart w:id="0" w:name="_GoBack"/>
      <w:bookmarkEnd w:id="0"/>
      <w:r>
        <w:rPr>
          <w:rFonts w:ascii="Times New Roman CYR" w:hAnsi="Times New Roman CYR" w:cs="Times New Roman CYR"/>
          <w:sz w:val="24"/>
          <w:szCs w:val="24"/>
          <w:lang w:eastAsia="ru-RU"/>
        </w:rPr>
        <w:t xml:space="preserve">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DD0C90"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05pt;height:90.15pt" o:ole="">
            <v:imagedata r:id="rId14" o:title=""/>
          </v:shape>
          <o:OLEObject Type="Embed" ProgID="Excel.Sheet.12" ShapeID="_x0000_i1029" DrawAspect="Content" ObjectID="_1525855401"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2909</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2909</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2909</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C90"/>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1C26-D615-4A02-AE14-DFAB07AD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4047</Words>
  <Characters>23072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27065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2016-05-27T06:53:00Z</cp:lastPrinted>
  <dcterms:created xsi:type="dcterms:W3CDTF">2016-05-27T06:55:00Z</dcterms:created>
  <dcterms:modified xsi:type="dcterms:W3CDTF">2016-05-27T06:57:00Z</dcterms:modified>
</cp:coreProperties>
</file>